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DE" w:rsidRDefault="007B75DE" w:rsidP="007B75DE">
      <w:pPr>
        <w:rPr>
          <w:b/>
          <w:sz w:val="22"/>
          <w:szCs w:val="22"/>
        </w:rPr>
      </w:pPr>
      <w:bookmarkStart w:id="0" w:name="_GoBack"/>
      <w:bookmarkEnd w:id="0"/>
    </w:p>
    <w:p w:rsidR="0056480E" w:rsidRDefault="0056480E" w:rsidP="0056480E">
      <w:pPr>
        <w:pStyle w:val="Header"/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-457200</wp:posOffset>
            </wp:positionV>
            <wp:extent cx="2057400" cy="915670"/>
            <wp:effectExtent l="0" t="0" r="0" b="0"/>
            <wp:wrapSquare wrapText="bothSides"/>
            <wp:docPr id="1" name="Picture 1" descr="cra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logo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80E" w:rsidRDefault="0056480E" w:rsidP="0056480E">
      <w:pPr>
        <w:pStyle w:val="Header"/>
      </w:pPr>
    </w:p>
    <w:p w:rsidR="0056480E" w:rsidRDefault="0056480E" w:rsidP="0056480E">
      <w:pPr>
        <w:pStyle w:val="Header"/>
      </w:pPr>
    </w:p>
    <w:p w:rsidR="0056480E" w:rsidRDefault="0056480E" w:rsidP="0056480E">
      <w:pPr>
        <w:pStyle w:val="Header"/>
      </w:pPr>
    </w:p>
    <w:p w:rsidR="0056480E" w:rsidRDefault="0056480E" w:rsidP="0056480E">
      <w:pPr>
        <w:pStyle w:val="Footer"/>
        <w:rPr>
          <w:b/>
          <w:sz w:val="22"/>
        </w:rPr>
      </w:pPr>
      <w:proofErr w:type="gramStart"/>
      <w:r>
        <w:rPr>
          <w:b/>
          <w:sz w:val="22"/>
        </w:rPr>
        <w:t>The Carlton Residents Association Inc.</w:t>
      </w:r>
      <w:proofErr w:type="gramEnd"/>
      <w:r>
        <w:rPr>
          <w:b/>
          <w:sz w:val="22"/>
        </w:rPr>
        <w:t xml:space="preserve"> </w:t>
      </w:r>
    </w:p>
    <w:p w:rsidR="0056480E" w:rsidRDefault="0056480E" w:rsidP="0056480E">
      <w:pPr>
        <w:pStyle w:val="Header"/>
        <w:rPr>
          <w:sz w:val="16"/>
          <w:szCs w:val="16"/>
        </w:rPr>
      </w:pPr>
      <w:r>
        <w:rPr>
          <w:sz w:val="16"/>
          <w:szCs w:val="16"/>
        </w:rPr>
        <w:t>A0034345G ABN 87 716 923 898</w:t>
      </w:r>
    </w:p>
    <w:p w:rsidR="0056480E" w:rsidRDefault="0056480E" w:rsidP="0056480E">
      <w:pPr>
        <w:pStyle w:val="Header"/>
        <w:rPr>
          <w:b/>
          <w:sz w:val="18"/>
          <w:szCs w:val="16"/>
        </w:rPr>
      </w:pPr>
      <w:proofErr w:type="spellStart"/>
      <w:r>
        <w:rPr>
          <w:sz w:val="16"/>
          <w:szCs w:val="16"/>
        </w:rPr>
        <w:t>P.O.Box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1140  </w:t>
      </w:r>
      <w:r>
        <w:rPr>
          <w:color w:val="000000"/>
          <w:sz w:val="18"/>
          <w:szCs w:val="16"/>
        </w:rPr>
        <w:t>Carlton</w:t>
      </w:r>
      <w:proofErr w:type="gramEnd"/>
      <w:r>
        <w:rPr>
          <w:color w:val="000000"/>
          <w:sz w:val="18"/>
          <w:szCs w:val="16"/>
        </w:rPr>
        <w:t xml:space="preserve"> Vic 3053</w:t>
      </w:r>
    </w:p>
    <w:p w:rsidR="0056480E" w:rsidRPr="00685072" w:rsidRDefault="0056480E" w:rsidP="0056480E">
      <w:pPr>
        <w:pStyle w:val="Footer"/>
        <w:rPr>
          <w:sz w:val="18"/>
          <w:szCs w:val="18"/>
          <w:u w:val="single"/>
        </w:rPr>
      </w:pPr>
      <w:r w:rsidRPr="00685072">
        <w:rPr>
          <w:sz w:val="18"/>
          <w:szCs w:val="18"/>
          <w:u w:val="single"/>
        </w:rPr>
        <w:t>carltonresidents@gmail.com</w:t>
      </w:r>
    </w:p>
    <w:p w:rsidR="0056480E" w:rsidRPr="00685072" w:rsidRDefault="008D1F16" w:rsidP="0056480E">
      <w:pPr>
        <w:pStyle w:val="Footer"/>
      </w:pPr>
      <w:hyperlink r:id="rId7" w:history="1">
        <w:r w:rsidR="0056480E" w:rsidRPr="00685072">
          <w:rPr>
            <w:rStyle w:val="Hyperlink"/>
            <w:color w:val="auto"/>
            <w:sz w:val="18"/>
            <w:szCs w:val="16"/>
          </w:rPr>
          <w:t>www.carltonresidents.org.au</w:t>
        </w:r>
      </w:hyperlink>
    </w:p>
    <w:p w:rsidR="0056480E" w:rsidRPr="0093402B" w:rsidRDefault="0056480E" w:rsidP="0056480E">
      <w:pPr>
        <w:rPr>
          <w:rStyle w:val="Strong"/>
          <w:rFonts w:ascii="Arial" w:hAnsi="Arial" w:cs="Arial"/>
          <w:sz w:val="22"/>
          <w:szCs w:val="28"/>
        </w:rPr>
      </w:pPr>
    </w:p>
    <w:p w:rsidR="007B75DE" w:rsidRPr="0056480E" w:rsidRDefault="00EA6D26" w:rsidP="007B75DE">
      <w:pPr>
        <w:rPr>
          <w:b/>
          <w:sz w:val="32"/>
          <w:szCs w:val="32"/>
        </w:rPr>
      </w:pPr>
      <w:r w:rsidRPr="0056480E">
        <w:rPr>
          <w:b/>
          <w:sz w:val="32"/>
          <w:szCs w:val="32"/>
        </w:rPr>
        <w:t>Response to Draft Walking Plan 2014 -17</w:t>
      </w:r>
    </w:p>
    <w:p w:rsidR="007B75DE" w:rsidRPr="0093402B" w:rsidRDefault="007B75DE" w:rsidP="007B75DE">
      <w:pPr>
        <w:rPr>
          <w:sz w:val="12"/>
          <w:szCs w:val="22"/>
        </w:rPr>
      </w:pPr>
    </w:p>
    <w:p w:rsidR="00D2214A" w:rsidRPr="004E1FDA" w:rsidRDefault="00D2214A" w:rsidP="007B75DE">
      <w:pPr>
        <w:rPr>
          <w:b/>
          <w:sz w:val="24"/>
          <w:szCs w:val="24"/>
        </w:rPr>
      </w:pPr>
      <w:r w:rsidRPr="004E1FDA">
        <w:rPr>
          <w:b/>
          <w:sz w:val="24"/>
          <w:szCs w:val="24"/>
        </w:rPr>
        <w:t>Overview</w:t>
      </w:r>
    </w:p>
    <w:p w:rsidR="0056480E" w:rsidRDefault="0056480E" w:rsidP="007B75DE">
      <w:pPr>
        <w:rPr>
          <w:sz w:val="22"/>
          <w:szCs w:val="22"/>
        </w:rPr>
      </w:pPr>
      <w:r>
        <w:rPr>
          <w:sz w:val="22"/>
          <w:szCs w:val="22"/>
        </w:rPr>
        <w:t xml:space="preserve">CRA is an enthusiastic supporter of the Council’s Draft Walking Plan which is an important </w:t>
      </w:r>
      <w:r w:rsidR="00335A28">
        <w:rPr>
          <w:sz w:val="22"/>
          <w:szCs w:val="22"/>
        </w:rPr>
        <w:t>component</w:t>
      </w:r>
      <w:r>
        <w:rPr>
          <w:sz w:val="22"/>
          <w:szCs w:val="22"/>
        </w:rPr>
        <w:t xml:space="preserve"> </w:t>
      </w:r>
      <w:r w:rsidR="00F03201">
        <w:rPr>
          <w:sz w:val="22"/>
          <w:szCs w:val="22"/>
        </w:rPr>
        <w:t>of the</w:t>
      </w:r>
      <w:r>
        <w:rPr>
          <w:sz w:val="22"/>
          <w:szCs w:val="22"/>
        </w:rPr>
        <w:t xml:space="preserve"> City of Melbourne’s, </w:t>
      </w:r>
      <w:r w:rsidRPr="0051515E">
        <w:rPr>
          <w:i/>
          <w:sz w:val="22"/>
          <w:szCs w:val="22"/>
        </w:rPr>
        <w:t>Transport Strategy, 2012</w:t>
      </w:r>
      <w:r>
        <w:rPr>
          <w:sz w:val="22"/>
          <w:szCs w:val="22"/>
        </w:rPr>
        <w:t xml:space="preserve">, to which we </w:t>
      </w:r>
      <w:r w:rsidR="00D2214A">
        <w:rPr>
          <w:sz w:val="22"/>
          <w:szCs w:val="22"/>
        </w:rPr>
        <w:t xml:space="preserve">have </w:t>
      </w:r>
      <w:r>
        <w:rPr>
          <w:sz w:val="22"/>
          <w:szCs w:val="22"/>
        </w:rPr>
        <w:t>contributed</w:t>
      </w:r>
      <w:r w:rsidR="00D2214A">
        <w:rPr>
          <w:sz w:val="22"/>
          <w:szCs w:val="22"/>
        </w:rPr>
        <w:t xml:space="preserve"> over the past decade</w:t>
      </w:r>
      <w:r>
        <w:rPr>
          <w:sz w:val="22"/>
          <w:szCs w:val="22"/>
        </w:rPr>
        <w:t>.</w:t>
      </w:r>
      <w:r w:rsidR="00F03201">
        <w:rPr>
          <w:sz w:val="22"/>
          <w:szCs w:val="22"/>
        </w:rPr>
        <w:t xml:space="preserve">  Current emphasis of the </w:t>
      </w:r>
      <w:r w:rsidR="00D2214A">
        <w:rPr>
          <w:sz w:val="22"/>
          <w:szCs w:val="22"/>
        </w:rPr>
        <w:t xml:space="preserve">Walking </w:t>
      </w:r>
      <w:r w:rsidR="00F03201">
        <w:rPr>
          <w:sz w:val="22"/>
          <w:szCs w:val="22"/>
        </w:rPr>
        <w:t>Plan appears to be on the ever more congested CBD pedestrian areas.  Melbourne’s population explosion is now very evident on the streetscape</w:t>
      </w:r>
      <w:r w:rsidR="00335A28">
        <w:rPr>
          <w:sz w:val="22"/>
          <w:szCs w:val="22"/>
        </w:rPr>
        <w:t>s</w:t>
      </w:r>
      <w:r w:rsidR="00F03201">
        <w:rPr>
          <w:sz w:val="22"/>
          <w:szCs w:val="22"/>
        </w:rPr>
        <w:t>.</w:t>
      </w:r>
    </w:p>
    <w:p w:rsidR="00F03201" w:rsidRDefault="00F03201" w:rsidP="007B75DE">
      <w:pPr>
        <w:rPr>
          <w:sz w:val="22"/>
          <w:szCs w:val="22"/>
        </w:rPr>
      </w:pPr>
    </w:p>
    <w:p w:rsidR="00F03201" w:rsidRDefault="00F03201" w:rsidP="007B75DE">
      <w:pPr>
        <w:rPr>
          <w:sz w:val="22"/>
          <w:szCs w:val="22"/>
        </w:rPr>
      </w:pPr>
      <w:r>
        <w:rPr>
          <w:sz w:val="22"/>
          <w:szCs w:val="22"/>
        </w:rPr>
        <w:t xml:space="preserve">Walking, cycling and public transport (particularly trams) are the primary </w:t>
      </w:r>
      <w:r w:rsidR="00622B14">
        <w:rPr>
          <w:sz w:val="22"/>
          <w:szCs w:val="22"/>
        </w:rPr>
        <w:t xml:space="preserve">movements </w:t>
      </w:r>
      <w:r>
        <w:rPr>
          <w:sz w:val="22"/>
          <w:szCs w:val="22"/>
        </w:rPr>
        <w:t xml:space="preserve">modes for </w:t>
      </w:r>
      <w:r w:rsidR="00622B14">
        <w:rPr>
          <w:sz w:val="22"/>
          <w:szCs w:val="22"/>
        </w:rPr>
        <w:t xml:space="preserve">85% of </w:t>
      </w:r>
      <w:r>
        <w:rPr>
          <w:sz w:val="22"/>
          <w:szCs w:val="22"/>
        </w:rPr>
        <w:t>people around the CBD.  However private motorists and motor cyclists still enjoy priority treatment within the streetscape and at intersections.</w:t>
      </w:r>
      <w:r w:rsidR="001B4EE7">
        <w:rPr>
          <w:sz w:val="22"/>
          <w:szCs w:val="22"/>
        </w:rPr>
        <w:t xml:space="preserve"> The Draft Plan considers these matters but should take a more pro-active stance </w:t>
      </w:r>
      <w:r w:rsidR="00D2214A">
        <w:rPr>
          <w:sz w:val="22"/>
          <w:szCs w:val="22"/>
        </w:rPr>
        <w:t>to</w:t>
      </w:r>
      <w:r w:rsidR="001B4EE7">
        <w:rPr>
          <w:sz w:val="22"/>
          <w:szCs w:val="22"/>
        </w:rPr>
        <w:t xml:space="preserve"> </w:t>
      </w:r>
      <w:r w:rsidR="00E5309A">
        <w:rPr>
          <w:sz w:val="22"/>
          <w:szCs w:val="22"/>
        </w:rPr>
        <w:t xml:space="preserve">prioritise </w:t>
      </w:r>
      <w:r w:rsidR="001B4EE7">
        <w:rPr>
          <w:sz w:val="22"/>
          <w:szCs w:val="22"/>
        </w:rPr>
        <w:t>pedestrians</w:t>
      </w:r>
      <w:r w:rsidR="00622B14">
        <w:rPr>
          <w:sz w:val="22"/>
          <w:szCs w:val="22"/>
        </w:rPr>
        <w:t xml:space="preserve"> across the city</w:t>
      </w:r>
      <w:r w:rsidR="001B4EE7">
        <w:rPr>
          <w:sz w:val="22"/>
          <w:szCs w:val="22"/>
        </w:rPr>
        <w:t xml:space="preserve">. To </w:t>
      </w:r>
      <w:r w:rsidR="004F2B5A">
        <w:rPr>
          <w:sz w:val="22"/>
          <w:szCs w:val="22"/>
        </w:rPr>
        <w:t xml:space="preserve">progressively </w:t>
      </w:r>
      <w:r w:rsidR="001B4EE7">
        <w:rPr>
          <w:sz w:val="22"/>
          <w:szCs w:val="22"/>
        </w:rPr>
        <w:t xml:space="preserve">remove private motoring </w:t>
      </w:r>
      <w:r w:rsidR="00E5309A">
        <w:rPr>
          <w:sz w:val="22"/>
          <w:szCs w:val="22"/>
        </w:rPr>
        <w:t xml:space="preserve">entirely </w:t>
      </w:r>
      <w:r w:rsidR="001B4EE7">
        <w:rPr>
          <w:sz w:val="22"/>
          <w:szCs w:val="22"/>
        </w:rPr>
        <w:t xml:space="preserve">from the </w:t>
      </w:r>
      <w:r w:rsidR="004F2B5A">
        <w:rPr>
          <w:sz w:val="22"/>
          <w:szCs w:val="22"/>
        </w:rPr>
        <w:t>central city area</w:t>
      </w:r>
      <w:r w:rsidR="001B4EE7">
        <w:rPr>
          <w:sz w:val="22"/>
          <w:szCs w:val="22"/>
        </w:rPr>
        <w:t xml:space="preserve"> should be the long-term goal</w:t>
      </w:r>
      <w:r w:rsidR="004F2B5A">
        <w:rPr>
          <w:sz w:val="22"/>
          <w:szCs w:val="22"/>
        </w:rPr>
        <w:t xml:space="preserve"> eg</w:t>
      </w:r>
      <w:r w:rsidR="001B4EE7">
        <w:rPr>
          <w:sz w:val="22"/>
          <w:szCs w:val="22"/>
        </w:rPr>
        <w:t>.</w:t>
      </w:r>
      <w:r w:rsidR="004F2B5A">
        <w:rPr>
          <w:sz w:val="22"/>
          <w:szCs w:val="22"/>
        </w:rPr>
        <w:t xml:space="preserve"> extend the existing Swanston St and Bourke St Mall treatments across </w:t>
      </w:r>
      <w:r w:rsidR="00B60E2C">
        <w:rPr>
          <w:sz w:val="22"/>
          <w:szCs w:val="22"/>
        </w:rPr>
        <w:t xml:space="preserve">the </w:t>
      </w:r>
      <w:r w:rsidR="004F2B5A">
        <w:rPr>
          <w:sz w:val="22"/>
          <w:szCs w:val="22"/>
        </w:rPr>
        <w:t>area.</w:t>
      </w:r>
    </w:p>
    <w:p w:rsidR="001B4EE7" w:rsidRDefault="001B4EE7" w:rsidP="007B75DE">
      <w:pPr>
        <w:rPr>
          <w:sz w:val="22"/>
          <w:szCs w:val="22"/>
        </w:rPr>
      </w:pPr>
    </w:p>
    <w:p w:rsidR="001B4EE7" w:rsidRDefault="001B4EE7" w:rsidP="007B75DE">
      <w:pPr>
        <w:rPr>
          <w:sz w:val="22"/>
          <w:szCs w:val="22"/>
        </w:rPr>
      </w:pPr>
      <w:r>
        <w:rPr>
          <w:sz w:val="22"/>
          <w:szCs w:val="22"/>
        </w:rPr>
        <w:t xml:space="preserve">The State Government’s </w:t>
      </w:r>
      <w:r w:rsidRPr="001B4EE7">
        <w:rPr>
          <w:i/>
          <w:sz w:val="22"/>
          <w:szCs w:val="22"/>
        </w:rPr>
        <w:t xml:space="preserve">Plan Melbourne </w:t>
      </w:r>
      <w:r>
        <w:rPr>
          <w:sz w:val="22"/>
          <w:szCs w:val="22"/>
        </w:rPr>
        <w:t>policy document</w:t>
      </w:r>
      <w:r w:rsidR="00D2214A">
        <w:rPr>
          <w:sz w:val="22"/>
          <w:szCs w:val="22"/>
        </w:rPr>
        <w:t>,</w:t>
      </w:r>
      <w:r>
        <w:rPr>
          <w:sz w:val="22"/>
          <w:szCs w:val="22"/>
        </w:rPr>
        <w:t xml:space="preserve"> with its centrepiece East West Link tollroad</w:t>
      </w:r>
      <w:r w:rsidR="00D2214A">
        <w:rPr>
          <w:sz w:val="22"/>
          <w:szCs w:val="22"/>
        </w:rPr>
        <w:t>,</w:t>
      </w:r>
      <w:r>
        <w:rPr>
          <w:sz w:val="22"/>
          <w:szCs w:val="22"/>
        </w:rPr>
        <w:t xml:space="preserve"> encourages a continued growth in private motoring at a time when more sustainable transport </w:t>
      </w:r>
      <w:r w:rsidR="00D2214A">
        <w:rPr>
          <w:sz w:val="22"/>
          <w:szCs w:val="22"/>
        </w:rPr>
        <w:t>modes</w:t>
      </w:r>
      <w:r>
        <w:rPr>
          <w:sz w:val="22"/>
          <w:szCs w:val="22"/>
        </w:rPr>
        <w:t xml:space="preserve"> should be </w:t>
      </w:r>
      <w:r w:rsidR="0051515E">
        <w:rPr>
          <w:sz w:val="22"/>
          <w:szCs w:val="22"/>
        </w:rPr>
        <w:t>mandated</w:t>
      </w:r>
      <w:r>
        <w:rPr>
          <w:sz w:val="22"/>
          <w:szCs w:val="22"/>
        </w:rPr>
        <w:t xml:space="preserve">.  The Council has a leadership role to proclaim its commendable </w:t>
      </w:r>
      <w:r w:rsidRPr="0051515E">
        <w:rPr>
          <w:i/>
          <w:sz w:val="22"/>
          <w:szCs w:val="22"/>
        </w:rPr>
        <w:t>Transport Strategy</w:t>
      </w:r>
      <w:r>
        <w:rPr>
          <w:sz w:val="22"/>
          <w:szCs w:val="22"/>
        </w:rPr>
        <w:t xml:space="preserve"> </w:t>
      </w:r>
      <w:r w:rsidR="00B60E2C">
        <w:rPr>
          <w:sz w:val="22"/>
          <w:szCs w:val="22"/>
        </w:rPr>
        <w:t xml:space="preserve">which is </w:t>
      </w:r>
      <w:r>
        <w:rPr>
          <w:sz w:val="22"/>
          <w:szCs w:val="22"/>
        </w:rPr>
        <w:t xml:space="preserve">in </w:t>
      </w:r>
      <w:r w:rsidR="00B60E2C">
        <w:rPr>
          <w:sz w:val="22"/>
          <w:szCs w:val="22"/>
        </w:rPr>
        <w:t xml:space="preserve">stark </w:t>
      </w:r>
      <w:r>
        <w:rPr>
          <w:sz w:val="22"/>
          <w:szCs w:val="22"/>
        </w:rPr>
        <w:t xml:space="preserve">contrast to backward thinking Government transport policies. </w:t>
      </w:r>
      <w:r w:rsidR="00595628">
        <w:rPr>
          <w:sz w:val="22"/>
          <w:szCs w:val="22"/>
        </w:rPr>
        <w:t>The current State Government has no discernable transport plan for Melbourne other than a grab-bag of randomly selected major projects</w:t>
      </w:r>
      <w:r w:rsidR="008D1659">
        <w:rPr>
          <w:sz w:val="22"/>
          <w:szCs w:val="22"/>
        </w:rPr>
        <w:t>, largely road based.</w:t>
      </w:r>
    </w:p>
    <w:p w:rsidR="00D2214A" w:rsidRDefault="00D2214A" w:rsidP="007B75DE">
      <w:pPr>
        <w:rPr>
          <w:sz w:val="22"/>
          <w:szCs w:val="22"/>
        </w:rPr>
      </w:pPr>
    </w:p>
    <w:p w:rsidR="00D2214A" w:rsidRPr="001B4EE7" w:rsidRDefault="00D2214A" w:rsidP="007B75DE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55D95">
        <w:rPr>
          <w:sz w:val="22"/>
          <w:szCs w:val="22"/>
        </w:rPr>
        <w:t>pedestrian</w:t>
      </w:r>
      <w:r>
        <w:rPr>
          <w:sz w:val="22"/>
          <w:szCs w:val="22"/>
        </w:rPr>
        <w:t xml:space="preserve"> experience is enhanced by </w:t>
      </w:r>
      <w:r w:rsidR="00A55D95">
        <w:rPr>
          <w:sz w:val="22"/>
          <w:szCs w:val="22"/>
        </w:rPr>
        <w:t>attractive</w:t>
      </w:r>
      <w:r>
        <w:rPr>
          <w:sz w:val="22"/>
          <w:szCs w:val="22"/>
        </w:rPr>
        <w:t xml:space="preserve"> streetscape</w:t>
      </w:r>
      <w:r w:rsidR="00A55D95">
        <w:rPr>
          <w:sz w:val="22"/>
          <w:szCs w:val="22"/>
        </w:rPr>
        <w:t>s</w:t>
      </w:r>
      <w:r w:rsidR="00E5309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5309A">
        <w:rPr>
          <w:sz w:val="22"/>
          <w:szCs w:val="22"/>
        </w:rPr>
        <w:t>G</w:t>
      </w:r>
      <w:r>
        <w:rPr>
          <w:sz w:val="22"/>
          <w:szCs w:val="22"/>
        </w:rPr>
        <w:t xml:space="preserve">reen spaces, shade, seating </w:t>
      </w:r>
      <w:r w:rsidR="000B5F3D">
        <w:rPr>
          <w:sz w:val="22"/>
          <w:szCs w:val="22"/>
        </w:rPr>
        <w:t>etc.</w:t>
      </w:r>
      <w:r>
        <w:rPr>
          <w:sz w:val="22"/>
          <w:szCs w:val="22"/>
        </w:rPr>
        <w:t xml:space="preserve"> are important to encourage </w:t>
      </w:r>
      <w:r w:rsidR="004E1FDA">
        <w:rPr>
          <w:sz w:val="22"/>
          <w:szCs w:val="22"/>
        </w:rPr>
        <w:t>pedestrians</w:t>
      </w:r>
      <w:r w:rsidR="00A55D95">
        <w:rPr>
          <w:sz w:val="22"/>
          <w:szCs w:val="22"/>
        </w:rPr>
        <w:t xml:space="preserve"> onto the streets</w:t>
      </w:r>
      <w:r>
        <w:rPr>
          <w:sz w:val="22"/>
          <w:szCs w:val="22"/>
        </w:rPr>
        <w:t>.</w:t>
      </w:r>
      <w:r w:rsidR="004E1FDA">
        <w:rPr>
          <w:sz w:val="22"/>
          <w:szCs w:val="22"/>
        </w:rPr>
        <w:t xml:space="preserve">  Street closures and the development of </w:t>
      </w:r>
      <w:r w:rsidR="00A55D95">
        <w:rPr>
          <w:sz w:val="22"/>
          <w:szCs w:val="22"/>
        </w:rPr>
        <w:t xml:space="preserve">attractive </w:t>
      </w:r>
      <w:r w:rsidR="004E1FDA">
        <w:rPr>
          <w:sz w:val="22"/>
          <w:szCs w:val="22"/>
        </w:rPr>
        <w:t>small parks</w:t>
      </w:r>
      <w:r w:rsidR="0061382A">
        <w:rPr>
          <w:sz w:val="22"/>
          <w:szCs w:val="22"/>
        </w:rPr>
        <w:t xml:space="preserve"> are important factors eg. the closure of Franklin St (Victoria to Swanston Sts</w:t>
      </w:r>
      <w:r w:rsidR="000B5F3D">
        <w:rPr>
          <w:sz w:val="22"/>
          <w:szCs w:val="22"/>
        </w:rPr>
        <w:t>.</w:t>
      </w:r>
      <w:r w:rsidR="0061382A">
        <w:rPr>
          <w:sz w:val="22"/>
          <w:szCs w:val="22"/>
        </w:rPr>
        <w:t>), between RMIT and the City Baths</w:t>
      </w:r>
      <w:r w:rsidR="00A55D95">
        <w:rPr>
          <w:sz w:val="22"/>
          <w:szCs w:val="22"/>
        </w:rPr>
        <w:t>,</w:t>
      </w:r>
      <w:r w:rsidR="0061382A">
        <w:rPr>
          <w:sz w:val="22"/>
          <w:szCs w:val="22"/>
        </w:rPr>
        <w:t xml:space="preserve"> would greatly add to the ambience and tranquility of this high pedestrian area. This is the site of the planned aboriginal memorial associated </w:t>
      </w:r>
      <w:r w:rsidR="00A55D95">
        <w:rPr>
          <w:sz w:val="22"/>
          <w:szCs w:val="22"/>
        </w:rPr>
        <w:t xml:space="preserve">with the popular </w:t>
      </w:r>
      <w:r w:rsidR="0061382A">
        <w:rPr>
          <w:sz w:val="22"/>
          <w:szCs w:val="22"/>
        </w:rPr>
        <w:t xml:space="preserve">Goal </w:t>
      </w:r>
      <w:r w:rsidR="008D1659">
        <w:rPr>
          <w:sz w:val="22"/>
          <w:szCs w:val="22"/>
        </w:rPr>
        <w:t>T</w:t>
      </w:r>
      <w:r w:rsidR="0061382A">
        <w:rPr>
          <w:sz w:val="22"/>
          <w:szCs w:val="22"/>
        </w:rPr>
        <w:t xml:space="preserve">ourist </w:t>
      </w:r>
      <w:r w:rsidR="008D1659">
        <w:rPr>
          <w:sz w:val="22"/>
          <w:szCs w:val="22"/>
        </w:rPr>
        <w:t>P</w:t>
      </w:r>
      <w:r w:rsidR="0061382A">
        <w:rPr>
          <w:sz w:val="22"/>
          <w:szCs w:val="22"/>
        </w:rPr>
        <w:t>recinct. The</w:t>
      </w:r>
      <w:r w:rsidR="000B5F3D">
        <w:rPr>
          <w:sz w:val="22"/>
          <w:szCs w:val="22"/>
        </w:rPr>
        <w:t xml:space="preserve"> recent </w:t>
      </w:r>
      <w:r w:rsidR="0061382A">
        <w:rPr>
          <w:sz w:val="22"/>
          <w:szCs w:val="22"/>
        </w:rPr>
        <w:t xml:space="preserve">proposal </w:t>
      </w:r>
      <w:r w:rsidR="008D1659">
        <w:rPr>
          <w:sz w:val="22"/>
          <w:szCs w:val="22"/>
        </w:rPr>
        <w:t>to designate</w:t>
      </w:r>
      <w:r w:rsidR="0061382A">
        <w:rPr>
          <w:sz w:val="22"/>
          <w:szCs w:val="22"/>
        </w:rPr>
        <w:t xml:space="preserve"> Franklin St. </w:t>
      </w:r>
      <w:r w:rsidR="008D1659">
        <w:rPr>
          <w:sz w:val="22"/>
          <w:szCs w:val="22"/>
        </w:rPr>
        <w:t>for</w:t>
      </w:r>
      <w:r w:rsidR="0061382A">
        <w:rPr>
          <w:sz w:val="22"/>
          <w:szCs w:val="22"/>
        </w:rPr>
        <w:t xml:space="preserve"> arterial road </w:t>
      </w:r>
      <w:r w:rsidR="00B60E2C">
        <w:rPr>
          <w:sz w:val="22"/>
          <w:szCs w:val="22"/>
        </w:rPr>
        <w:t>purposes</w:t>
      </w:r>
      <w:r w:rsidR="0061382A">
        <w:rPr>
          <w:sz w:val="22"/>
          <w:szCs w:val="22"/>
        </w:rPr>
        <w:t xml:space="preserve"> should be reconsidered</w:t>
      </w:r>
      <w:r w:rsidR="00A55D95">
        <w:rPr>
          <w:sz w:val="22"/>
          <w:szCs w:val="22"/>
        </w:rPr>
        <w:t xml:space="preserve"> in this light</w:t>
      </w:r>
      <w:r w:rsidR="0061382A">
        <w:rPr>
          <w:sz w:val="22"/>
          <w:szCs w:val="22"/>
        </w:rPr>
        <w:t>.</w:t>
      </w:r>
    </w:p>
    <w:p w:rsidR="00F03201" w:rsidRPr="001B4EE7" w:rsidRDefault="00F03201" w:rsidP="007B75DE">
      <w:pPr>
        <w:rPr>
          <w:i/>
          <w:sz w:val="22"/>
          <w:szCs w:val="22"/>
        </w:rPr>
      </w:pPr>
    </w:p>
    <w:p w:rsidR="00F03201" w:rsidRDefault="00F03201" w:rsidP="007B75DE">
      <w:pPr>
        <w:rPr>
          <w:sz w:val="22"/>
          <w:szCs w:val="22"/>
        </w:rPr>
      </w:pPr>
      <w:r>
        <w:rPr>
          <w:sz w:val="22"/>
          <w:szCs w:val="22"/>
        </w:rPr>
        <w:t xml:space="preserve">Carlton residents are concerned about </w:t>
      </w:r>
      <w:r w:rsidR="008D1659">
        <w:rPr>
          <w:sz w:val="22"/>
          <w:szCs w:val="22"/>
        </w:rPr>
        <w:t xml:space="preserve">their </w:t>
      </w:r>
      <w:r w:rsidR="00FF1DC2">
        <w:rPr>
          <w:sz w:val="22"/>
          <w:szCs w:val="22"/>
        </w:rPr>
        <w:t>pedestrian</w:t>
      </w:r>
      <w:r>
        <w:rPr>
          <w:sz w:val="22"/>
          <w:szCs w:val="22"/>
        </w:rPr>
        <w:t xml:space="preserve"> </w:t>
      </w:r>
      <w:r w:rsidR="00002199">
        <w:rPr>
          <w:sz w:val="22"/>
          <w:szCs w:val="22"/>
        </w:rPr>
        <w:t>experience</w:t>
      </w:r>
      <w:r>
        <w:rPr>
          <w:sz w:val="22"/>
          <w:szCs w:val="22"/>
        </w:rPr>
        <w:t xml:space="preserve"> within the ‘Golden Mile’ but also their regular walking excursions </w:t>
      </w:r>
      <w:r w:rsidR="001B4EE7">
        <w:rPr>
          <w:sz w:val="22"/>
          <w:szCs w:val="22"/>
        </w:rPr>
        <w:t>on</w:t>
      </w:r>
      <w:r>
        <w:rPr>
          <w:sz w:val="22"/>
          <w:szCs w:val="22"/>
        </w:rPr>
        <w:t xml:space="preserve"> the streets of the Carlton Precinct</w:t>
      </w:r>
      <w:r w:rsidR="001B4EE7">
        <w:rPr>
          <w:sz w:val="22"/>
          <w:szCs w:val="22"/>
        </w:rPr>
        <w:t>,</w:t>
      </w:r>
      <w:r>
        <w:rPr>
          <w:sz w:val="22"/>
          <w:szCs w:val="22"/>
        </w:rPr>
        <w:t xml:space="preserve"> around Lygon Street.</w:t>
      </w:r>
      <w:r w:rsidR="00D2214A">
        <w:rPr>
          <w:sz w:val="22"/>
          <w:szCs w:val="22"/>
        </w:rPr>
        <w:t xml:space="preserve"> This response </w:t>
      </w:r>
      <w:r w:rsidR="00A55D95">
        <w:rPr>
          <w:sz w:val="22"/>
          <w:szCs w:val="22"/>
        </w:rPr>
        <w:t xml:space="preserve">to the Walking Plan </w:t>
      </w:r>
      <w:r w:rsidR="00D2214A">
        <w:rPr>
          <w:sz w:val="22"/>
          <w:szCs w:val="22"/>
        </w:rPr>
        <w:t>detail</w:t>
      </w:r>
      <w:r w:rsidR="00E5309A">
        <w:rPr>
          <w:sz w:val="22"/>
          <w:szCs w:val="22"/>
        </w:rPr>
        <w:t>s</w:t>
      </w:r>
      <w:r w:rsidR="00D2214A">
        <w:rPr>
          <w:sz w:val="22"/>
          <w:szCs w:val="22"/>
        </w:rPr>
        <w:t xml:space="preserve"> s</w:t>
      </w:r>
      <w:r w:rsidR="00E5309A">
        <w:rPr>
          <w:sz w:val="22"/>
          <w:szCs w:val="22"/>
        </w:rPr>
        <w:t>everal</w:t>
      </w:r>
      <w:r w:rsidR="00D2214A">
        <w:rPr>
          <w:sz w:val="22"/>
          <w:szCs w:val="22"/>
        </w:rPr>
        <w:t xml:space="preserve"> of these</w:t>
      </w:r>
      <w:r w:rsidR="004C63EB">
        <w:rPr>
          <w:sz w:val="22"/>
          <w:szCs w:val="22"/>
        </w:rPr>
        <w:t xml:space="preserve"> specific </w:t>
      </w:r>
      <w:r w:rsidR="00D2214A">
        <w:rPr>
          <w:sz w:val="22"/>
          <w:szCs w:val="22"/>
        </w:rPr>
        <w:t>matters below.</w:t>
      </w:r>
    </w:p>
    <w:p w:rsidR="00970698" w:rsidRDefault="00970698" w:rsidP="007B75DE">
      <w:pPr>
        <w:rPr>
          <w:sz w:val="22"/>
          <w:szCs w:val="22"/>
        </w:rPr>
      </w:pPr>
    </w:p>
    <w:p w:rsidR="00970698" w:rsidRPr="00970698" w:rsidRDefault="00970698" w:rsidP="007B75DE">
      <w:pPr>
        <w:rPr>
          <w:sz w:val="22"/>
          <w:szCs w:val="22"/>
        </w:rPr>
      </w:pPr>
      <w:r>
        <w:rPr>
          <w:b/>
          <w:sz w:val="24"/>
          <w:szCs w:val="24"/>
        </w:rPr>
        <w:t>Walking in Carlton</w:t>
      </w:r>
    </w:p>
    <w:p w:rsidR="007B75DE" w:rsidRDefault="0089551B" w:rsidP="0089551B">
      <w:pPr>
        <w:rPr>
          <w:sz w:val="22"/>
          <w:szCs w:val="22"/>
        </w:rPr>
      </w:pPr>
      <w:r>
        <w:rPr>
          <w:sz w:val="22"/>
          <w:szCs w:val="22"/>
        </w:rPr>
        <w:t xml:space="preserve">In our response to the </w:t>
      </w:r>
      <w:r w:rsidRPr="00441CE6">
        <w:rPr>
          <w:i/>
          <w:sz w:val="22"/>
          <w:szCs w:val="22"/>
        </w:rPr>
        <w:t xml:space="preserve">Melbourne Transport </w:t>
      </w:r>
      <w:r w:rsidR="007B75DE" w:rsidRPr="00441CE6">
        <w:rPr>
          <w:i/>
          <w:sz w:val="22"/>
          <w:szCs w:val="22"/>
        </w:rPr>
        <w:t>Strategy</w:t>
      </w:r>
      <w:r w:rsidR="007B75DE">
        <w:rPr>
          <w:sz w:val="22"/>
          <w:szCs w:val="22"/>
        </w:rPr>
        <w:t xml:space="preserve"> </w:t>
      </w:r>
      <w:r>
        <w:rPr>
          <w:sz w:val="22"/>
          <w:szCs w:val="22"/>
        </w:rPr>
        <w:t>in 2011 we called for</w:t>
      </w:r>
      <w:r w:rsidR="007B75DE">
        <w:rPr>
          <w:sz w:val="22"/>
          <w:szCs w:val="22"/>
        </w:rPr>
        <w:t xml:space="preserve"> due emphasis on </w:t>
      </w:r>
      <w:r>
        <w:rPr>
          <w:sz w:val="22"/>
          <w:szCs w:val="22"/>
        </w:rPr>
        <w:t xml:space="preserve">walking and </w:t>
      </w:r>
      <w:r w:rsidR="007B75DE">
        <w:rPr>
          <w:sz w:val="22"/>
          <w:szCs w:val="22"/>
        </w:rPr>
        <w:t>cycling, and the need for pedestrian and cycle friendly streets</w:t>
      </w:r>
      <w:r w:rsidR="0093402B">
        <w:rPr>
          <w:sz w:val="22"/>
          <w:szCs w:val="22"/>
        </w:rPr>
        <w:t>, particularly in the busy Lygon Street Precinct</w:t>
      </w:r>
      <w:r w:rsidR="007B75DE">
        <w:rPr>
          <w:sz w:val="22"/>
          <w:szCs w:val="22"/>
        </w:rPr>
        <w:t xml:space="preserve">: </w:t>
      </w:r>
    </w:p>
    <w:p w:rsidR="007B75DE" w:rsidRDefault="007B75DE" w:rsidP="007B75D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 congestion of busy footpaths by restaurant operations, advertising boards and cycle and motor </w:t>
      </w:r>
      <w:r w:rsidR="008D1659">
        <w:rPr>
          <w:sz w:val="22"/>
          <w:szCs w:val="22"/>
        </w:rPr>
        <w:t>cycle</w:t>
      </w:r>
      <w:r>
        <w:rPr>
          <w:sz w:val="22"/>
          <w:szCs w:val="22"/>
        </w:rPr>
        <w:t xml:space="preserve"> parking requires regular monitoring</w:t>
      </w:r>
      <w:r w:rsidR="008D1659">
        <w:rPr>
          <w:sz w:val="22"/>
          <w:szCs w:val="22"/>
        </w:rPr>
        <w:t xml:space="preserve"> and pro-active regulations</w:t>
      </w:r>
      <w:r>
        <w:rPr>
          <w:sz w:val="22"/>
          <w:szCs w:val="22"/>
        </w:rPr>
        <w:t xml:space="preserve">.  </w:t>
      </w:r>
      <w:r w:rsidR="0093402B">
        <w:rPr>
          <w:sz w:val="22"/>
          <w:szCs w:val="22"/>
        </w:rPr>
        <w:t>T</w:t>
      </w:r>
      <w:r>
        <w:rPr>
          <w:sz w:val="22"/>
          <w:szCs w:val="22"/>
        </w:rPr>
        <w:t xml:space="preserve">he conversion of two car spaces to bike parking </w:t>
      </w:r>
      <w:r w:rsidR="0093402B">
        <w:rPr>
          <w:sz w:val="22"/>
          <w:szCs w:val="22"/>
        </w:rPr>
        <w:t>outside</w:t>
      </w:r>
      <w:r>
        <w:rPr>
          <w:sz w:val="22"/>
          <w:szCs w:val="22"/>
        </w:rPr>
        <w:t xml:space="preserve"> Lygon Court, </w:t>
      </w:r>
      <w:r w:rsidR="00FF1DC2">
        <w:rPr>
          <w:sz w:val="22"/>
          <w:szCs w:val="22"/>
        </w:rPr>
        <w:t xml:space="preserve">originally </w:t>
      </w:r>
      <w:r>
        <w:rPr>
          <w:sz w:val="22"/>
          <w:szCs w:val="22"/>
        </w:rPr>
        <w:t xml:space="preserve">proposed by CRA, has proved very popular, </w:t>
      </w:r>
      <w:r w:rsidR="008D1659">
        <w:rPr>
          <w:sz w:val="22"/>
          <w:szCs w:val="22"/>
        </w:rPr>
        <w:t xml:space="preserve">and has removed </w:t>
      </w:r>
      <w:r w:rsidR="00FF1DC2">
        <w:rPr>
          <w:sz w:val="22"/>
          <w:szCs w:val="22"/>
        </w:rPr>
        <w:t xml:space="preserve">substantial </w:t>
      </w:r>
      <w:r w:rsidR="008D1659">
        <w:rPr>
          <w:sz w:val="22"/>
          <w:szCs w:val="22"/>
        </w:rPr>
        <w:t>cycle parking from the footpaths. A</w:t>
      </w:r>
      <w:r>
        <w:rPr>
          <w:sz w:val="22"/>
          <w:szCs w:val="22"/>
        </w:rPr>
        <w:t>lthough initially opposed by traders</w:t>
      </w:r>
      <w:r w:rsidR="008D165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D1659">
        <w:rPr>
          <w:sz w:val="22"/>
          <w:szCs w:val="22"/>
        </w:rPr>
        <w:t>s</w:t>
      </w:r>
      <w:r>
        <w:rPr>
          <w:sz w:val="22"/>
          <w:szCs w:val="22"/>
        </w:rPr>
        <w:t>imilar facilities would be welcome elsewhere in Carlton. Formal motor bike parking</w:t>
      </w:r>
      <w:r w:rsidR="008D1659">
        <w:rPr>
          <w:sz w:val="22"/>
          <w:szCs w:val="22"/>
        </w:rPr>
        <w:t xml:space="preserve"> facilities</w:t>
      </w:r>
      <w:r>
        <w:rPr>
          <w:sz w:val="22"/>
          <w:szCs w:val="22"/>
        </w:rPr>
        <w:t xml:space="preserve"> </w:t>
      </w:r>
      <w:r w:rsidR="0005258F">
        <w:rPr>
          <w:sz w:val="22"/>
          <w:szCs w:val="22"/>
        </w:rPr>
        <w:t>are</w:t>
      </w:r>
      <w:r>
        <w:rPr>
          <w:sz w:val="22"/>
          <w:szCs w:val="22"/>
        </w:rPr>
        <w:t xml:space="preserve"> also required </w:t>
      </w:r>
      <w:r w:rsidR="0005258F">
        <w:rPr>
          <w:sz w:val="22"/>
          <w:szCs w:val="22"/>
        </w:rPr>
        <w:t>in selected car parking spaces.  Th</w:t>
      </w:r>
      <w:r w:rsidR="00FF1DC2">
        <w:rPr>
          <w:sz w:val="22"/>
          <w:szCs w:val="22"/>
        </w:rPr>
        <w:t>e</w:t>
      </w:r>
      <w:r w:rsidR="0005258F">
        <w:rPr>
          <w:sz w:val="22"/>
          <w:szCs w:val="22"/>
        </w:rPr>
        <w:t>s</w:t>
      </w:r>
      <w:r w:rsidR="00FF1DC2">
        <w:rPr>
          <w:sz w:val="22"/>
          <w:szCs w:val="22"/>
        </w:rPr>
        <w:t>e actions</w:t>
      </w:r>
      <w:r w:rsidR="0005258F">
        <w:rPr>
          <w:sz w:val="22"/>
          <w:szCs w:val="22"/>
        </w:rPr>
        <w:t xml:space="preserve"> would decongest </w:t>
      </w:r>
      <w:r w:rsidR="0089551B">
        <w:rPr>
          <w:sz w:val="22"/>
          <w:szCs w:val="22"/>
        </w:rPr>
        <w:t>busy footpaths</w:t>
      </w:r>
      <w:r w:rsidR="00002199">
        <w:rPr>
          <w:sz w:val="22"/>
          <w:szCs w:val="22"/>
        </w:rPr>
        <w:t xml:space="preserve"> and should be explored</w:t>
      </w:r>
      <w:r w:rsidR="008D1659">
        <w:rPr>
          <w:sz w:val="22"/>
          <w:szCs w:val="22"/>
        </w:rPr>
        <w:t>.</w:t>
      </w:r>
    </w:p>
    <w:p w:rsidR="00311C1F" w:rsidRDefault="007B75DE" w:rsidP="007B75DE">
      <w:pPr>
        <w:numPr>
          <w:ilvl w:val="0"/>
          <w:numId w:val="2"/>
        </w:numPr>
        <w:rPr>
          <w:sz w:val="22"/>
          <w:szCs w:val="22"/>
        </w:rPr>
      </w:pPr>
      <w:r w:rsidRPr="00311C1F">
        <w:rPr>
          <w:sz w:val="22"/>
          <w:szCs w:val="22"/>
        </w:rPr>
        <w:lastRenderedPageBreak/>
        <w:t xml:space="preserve">Pedestrians should enjoy as-of-right priority at </w:t>
      </w:r>
      <w:r w:rsidR="00DC7E8C">
        <w:rPr>
          <w:sz w:val="22"/>
          <w:szCs w:val="22"/>
        </w:rPr>
        <w:t xml:space="preserve">light </w:t>
      </w:r>
      <w:r w:rsidRPr="00311C1F">
        <w:rPr>
          <w:sz w:val="22"/>
          <w:szCs w:val="22"/>
        </w:rPr>
        <w:t xml:space="preserve">controlled intersections, as </w:t>
      </w:r>
      <w:r w:rsidR="001952BB">
        <w:rPr>
          <w:sz w:val="22"/>
          <w:szCs w:val="22"/>
        </w:rPr>
        <w:t>do</w:t>
      </w:r>
      <w:r w:rsidRPr="00311C1F">
        <w:rPr>
          <w:sz w:val="22"/>
          <w:szCs w:val="22"/>
        </w:rPr>
        <w:t xml:space="preserve"> road users</w:t>
      </w:r>
      <w:r w:rsidR="00A55D95">
        <w:rPr>
          <w:sz w:val="22"/>
          <w:szCs w:val="22"/>
        </w:rPr>
        <w:t>.</w:t>
      </w:r>
      <w:r w:rsidRPr="00311C1F">
        <w:rPr>
          <w:sz w:val="22"/>
          <w:szCs w:val="22"/>
        </w:rPr>
        <w:t xml:space="preserve"> </w:t>
      </w:r>
      <w:r w:rsidR="00A55D95">
        <w:rPr>
          <w:sz w:val="22"/>
          <w:szCs w:val="22"/>
        </w:rPr>
        <w:t>M</w:t>
      </w:r>
      <w:r w:rsidRPr="00311C1F">
        <w:rPr>
          <w:sz w:val="22"/>
          <w:szCs w:val="22"/>
        </w:rPr>
        <w:t xml:space="preserve">anual activation of pedestrian lights should not be necessary.  </w:t>
      </w:r>
      <w:r w:rsidR="00311C1F">
        <w:rPr>
          <w:sz w:val="22"/>
          <w:szCs w:val="22"/>
        </w:rPr>
        <w:t xml:space="preserve">We note this long-argued </w:t>
      </w:r>
      <w:r w:rsidR="00BC763D">
        <w:rPr>
          <w:sz w:val="22"/>
          <w:szCs w:val="22"/>
        </w:rPr>
        <w:t xml:space="preserve">‘auto-on’ issue </w:t>
      </w:r>
      <w:r w:rsidR="00311C1F">
        <w:rPr>
          <w:sz w:val="22"/>
          <w:szCs w:val="22"/>
        </w:rPr>
        <w:t xml:space="preserve">is included in the Plan. </w:t>
      </w:r>
      <w:r w:rsidR="003E1B9D">
        <w:rPr>
          <w:sz w:val="22"/>
          <w:szCs w:val="22"/>
        </w:rPr>
        <w:t xml:space="preserve">It should be a priority </w:t>
      </w:r>
      <w:r w:rsidR="00441CE6">
        <w:rPr>
          <w:sz w:val="22"/>
          <w:szCs w:val="22"/>
        </w:rPr>
        <w:t>in Carlton</w:t>
      </w:r>
      <w:r w:rsidR="003E1B9D">
        <w:rPr>
          <w:sz w:val="22"/>
          <w:szCs w:val="22"/>
        </w:rPr>
        <w:t>.</w:t>
      </w:r>
    </w:p>
    <w:p w:rsidR="007B75DE" w:rsidRPr="00311C1F" w:rsidRDefault="0093402B" w:rsidP="007B75D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For the busy </w:t>
      </w:r>
      <w:r w:rsidR="007B75DE" w:rsidRPr="00311C1F">
        <w:rPr>
          <w:sz w:val="22"/>
          <w:szCs w:val="22"/>
        </w:rPr>
        <w:t>Lygon Street</w:t>
      </w:r>
      <w:r>
        <w:rPr>
          <w:sz w:val="22"/>
          <w:szCs w:val="22"/>
        </w:rPr>
        <w:t xml:space="preserve"> Precinct (Elgin to Queensberry Sts.)</w:t>
      </w:r>
      <w:r w:rsidR="007B75DE" w:rsidRPr="00311C1F">
        <w:rPr>
          <w:sz w:val="22"/>
          <w:szCs w:val="22"/>
        </w:rPr>
        <w:t xml:space="preserve">, pedestrian crossings </w:t>
      </w:r>
      <w:r w:rsidR="0089551B" w:rsidRPr="00311C1F">
        <w:rPr>
          <w:sz w:val="22"/>
          <w:szCs w:val="22"/>
        </w:rPr>
        <w:t xml:space="preserve">or lights </w:t>
      </w:r>
      <w:r w:rsidR="007B75DE" w:rsidRPr="00311C1F">
        <w:rPr>
          <w:sz w:val="22"/>
          <w:szCs w:val="22"/>
        </w:rPr>
        <w:t xml:space="preserve">should be provided midway between </w:t>
      </w:r>
      <w:r w:rsidR="00A55D95">
        <w:rPr>
          <w:sz w:val="22"/>
          <w:szCs w:val="22"/>
        </w:rPr>
        <w:t xml:space="preserve">major </w:t>
      </w:r>
      <w:r w:rsidR="007B75DE" w:rsidRPr="00311C1F">
        <w:rPr>
          <w:sz w:val="22"/>
          <w:szCs w:val="22"/>
        </w:rPr>
        <w:t>light controlled intersections, to minimise dangerous jay walking</w:t>
      </w:r>
      <w:r w:rsidR="00670789">
        <w:rPr>
          <w:sz w:val="22"/>
          <w:szCs w:val="22"/>
        </w:rPr>
        <w:t>,</w:t>
      </w:r>
      <w:r w:rsidR="00311C1F" w:rsidRPr="00311C1F">
        <w:rPr>
          <w:sz w:val="22"/>
          <w:szCs w:val="22"/>
        </w:rPr>
        <w:t xml:space="preserve"> </w:t>
      </w:r>
      <w:r w:rsidR="00A55D95">
        <w:rPr>
          <w:sz w:val="22"/>
          <w:szCs w:val="22"/>
        </w:rPr>
        <w:t xml:space="preserve">to </w:t>
      </w:r>
      <w:r w:rsidR="00311C1F" w:rsidRPr="00311C1F">
        <w:rPr>
          <w:sz w:val="22"/>
          <w:szCs w:val="22"/>
        </w:rPr>
        <w:t xml:space="preserve">improve street safety in </w:t>
      </w:r>
      <w:r w:rsidR="003E1B9D">
        <w:rPr>
          <w:sz w:val="22"/>
          <w:szCs w:val="22"/>
        </w:rPr>
        <w:t xml:space="preserve">these </w:t>
      </w:r>
      <w:r w:rsidR="00311C1F" w:rsidRPr="00311C1F">
        <w:rPr>
          <w:sz w:val="22"/>
          <w:szCs w:val="22"/>
        </w:rPr>
        <w:t>pedestrian rich areas</w:t>
      </w:r>
      <w:r w:rsidR="00670789">
        <w:rPr>
          <w:sz w:val="22"/>
          <w:szCs w:val="22"/>
        </w:rPr>
        <w:t xml:space="preserve"> and to further ‘traffic calm’ Lygon St</w:t>
      </w:r>
      <w:r w:rsidR="007B75DE" w:rsidRPr="00311C1F">
        <w:rPr>
          <w:sz w:val="22"/>
          <w:szCs w:val="22"/>
        </w:rPr>
        <w:t>.</w:t>
      </w:r>
    </w:p>
    <w:p w:rsidR="007B75DE" w:rsidRDefault="00311C1F" w:rsidP="007B75D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l</w:t>
      </w:r>
      <w:r w:rsidR="007B75DE">
        <w:rPr>
          <w:sz w:val="22"/>
          <w:szCs w:val="22"/>
        </w:rPr>
        <w:t>ower</w:t>
      </w:r>
      <w:r>
        <w:rPr>
          <w:sz w:val="22"/>
          <w:szCs w:val="22"/>
        </w:rPr>
        <w:t>ing of</w:t>
      </w:r>
      <w:r w:rsidR="007B75DE">
        <w:rPr>
          <w:sz w:val="22"/>
          <w:szCs w:val="22"/>
        </w:rPr>
        <w:t xml:space="preserve"> general road speed to 40kph</w:t>
      </w:r>
      <w:r w:rsidR="00C71213">
        <w:rPr>
          <w:sz w:val="22"/>
          <w:szCs w:val="22"/>
        </w:rPr>
        <w:t xml:space="preserve"> in the Lygon Street </w:t>
      </w:r>
      <w:r w:rsidR="001952BB">
        <w:rPr>
          <w:sz w:val="22"/>
          <w:szCs w:val="22"/>
        </w:rPr>
        <w:t>Precinct</w:t>
      </w:r>
      <w:r w:rsidR="007B75DE">
        <w:rPr>
          <w:sz w:val="22"/>
          <w:szCs w:val="22"/>
        </w:rPr>
        <w:t xml:space="preserve"> </w:t>
      </w:r>
      <w:r w:rsidR="00AD6384">
        <w:rPr>
          <w:sz w:val="22"/>
          <w:szCs w:val="22"/>
        </w:rPr>
        <w:t>some years ago</w:t>
      </w:r>
      <w:r w:rsidR="00441CE6">
        <w:rPr>
          <w:sz w:val="22"/>
          <w:szCs w:val="22"/>
        </w:rPr>
        <w:t xml:space="preserve">, as lobbied for by CRA, </w:t>
      </w:r>
      <w:r>
        <w:rPr>
          <w:sz w:val="22"/>
          <w:szCs w:val="22"/>
        </w:rPr>
        <w:t>has been very welcome</w:t>
      </w:r>
      <w:r w:rsidR="00C7121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71213">
        <w:rPr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 w:rsidR="007B75DE">
        <w:rPr>
          <w:sz w:val="22"/>
          <w:szCs w:val="22"/>
        </w:rPr>
        <w:t>is important for pedestrian and cycle safety</w:t>
      </w:r>
      <w:r>
        <w:rPr>
          <w:sz w:val="22"/>
          <w:szCs w:val="22"/>
        </w:rPr>
        <w:t xml:space="preserve">. </w:t>
      </w:r>
      <w:r w:rsidR="007B75DE">
        <w:rPr>
          <w:sz w:val="22"/>
          <w:szCs w:val="22"/>
        </w:rPr>
        <w:t xml:space="preserve">The feasibility of </w:t>
      </w:r>
      <w:r w:rsidR="00441CE6">
        <w:rPr>
          <w:sz w:val="22"/>
          <w:szCs w:val="22"/>
        </w:rPr>
        <w:t xml:space="preserve">further </w:t>
      </w:r>
      <w:r>
        <w:rPr>
          <w:sz w:val="22"/>
          <w:szCs w:val="22"/>
        </w:rPr>
        <w:t xml:space="preserve">lowering road speed to 30kph should be considered for </w:t>
      </w:r>
      <w:r w:rsidR="00C71213">
        <w:rPr>
          <w:sz w:val="22"/>
          <w:szCs w:val="22"/>
        </w:rPr>
        <w:t xml:space="preserve">the </w:t>
      </w:r>
      <w:r w:rsidR="00A55D95">
        <w:rPr>
          <w:sz w:val="22"/>
          <w:szCs w:val="22"/>
        </w:rPr>
        <w:t>busiest</w:t>
      </w:r>
      <w:r>
        <w:rPr>
          <w:sz w:val="22"/>
          <w:szCs w:val="22"/>
        </w:rPr>
        <w:t xml:space="preserve"> pedestrian areas.</w:t>
      </w:r>
    </w:p>
    <w:p w:rsidR="0096446C" w:rsidRPr="00C71213" w:rsidRDefault="00311C1F" w:rsidP="007D3673">
      <w:pPr>
        <w:numPr>
          <w:ilvl w:val="0"/>
          <w:numId w:val="2"/>
        </w:numPr>
      </w:pPr>
      <w:r w:rsidRPr="00496424">
        <w:rPr>
          <w:sz w:val="22"/>
          <w:szCs w:val="22"/>
        </w:rPr>
        <w:t xml:space="preserve">The major pedestrian entry to </w:t>
      </w:r>
      <w:r w:rsidR="00AD6384">
        <w:rPr>
          <w:sz w:val="22"/>
          <w:szCs w:val="22"/>
        </w:rPr>
        <w:t xml:space="preserve">the Lygon Street Precinct </w:t>
      </w:r>
      <w:r w:rsidRPr="00496424">
        <w:rPr>
          <w:sz w:val="22"/>
          <w:szCs w:val="22"/>
        </w:rPr>
        <w:t xml:space="preserve">from the Tram Terminus opposite the University </w:t>
      </w:r>
      <w:r w:rsidR="00AD6384">
        <w:rPr>
          <w:sz w:val="22"/>
          <w:szCs w:val="22"/>
        </w:rPr>
        <w:t xml:space="preserve">of Melbourne </w:t>
      </w:r>
      <w:r w:rsidRPr="00496424">
        <w:rPr>
          <w:sz w:val="22"/>
          <w:szCs w:val="22"/>
        </w:rPr>
        <w:t>in Swanston Street</w:t>
      </w:r>
      <w:r w:rsidR="00C71213">
        <w:rPr>
          <w:sz w:val="22"/>
          <w:szCs w:val="22"/>
        </w:rPr>
        <w:t>,</w:t>
      </w:r>
      <w:r w:rsidRPr="00496424">
        <w:rPr>
          <w:sz w:val="22"/>
          <w:szCs w:val="22"/>
        </w:rPr>
        <w:t xml:space="preserve"> </w:t>
      </w:r>
      <w:r w:rsidR="008A60F6" w:rsidRPr="00496424">
        <w:rPr>
          <w:sz w:val="22"/>
          <w:szCs w:val="22"/>
        </w:rPr>
        <w:t>along Faraday Street</w:t>
      </w:r>
      <w:r w:rsidR="00C71213">
        <w:rPr>
          <w:sz w:val="22"/>
          <w:szCs w:val="22"/>
        </w:rPr>
        <w:t>,</w:t>
      </w:r>
      <w:r w:rsidR="008A60F6" w:rsidRPr="00496424">
        <w:rPr>
          <w:sz w:val="22"/>
          <w:szCs w:val="22"/>
        </w:rPr>
        <w:t xml:space="preserve"> </w:t>
      </w:r>
      <w:r w:rsidRPr="00496424">
        <w:rPr>
          <w:sz w:val="22"/>
          <w:szCs w:val="22"/>
        </w:rPr>
        <w:t xml:space="preserve">is a disgrace. </w:t>
      </w:r>
      <w:r w:rsidR="008A60F6" w:rsidRPr="00496424">
        <w:rPr>
          <w:sz w:val="22"/>
          <w:szCs w:val="22"/>
        </w:rPr>
        <w:t xml:space="preserve">We have raised this issue </w:t>
      </w:r>
      <w:r w:rsidR="00AD6384">
        <w:rPr>
          <w:sz w:val="22"/>
          <w:szCs w:val="22"/>
        </w:rPr>
        <w:t xml:space="preserve">regularly </w:t>
      </w:r>
      <w:r w:rsidR="008A60F6" w:rsidRPr="00496424">
        <w:rPr>
          <w:sz w:val="22"/>
          <w:szCs w:val="22"/>
        </w:rPr>
        <w:t xml:space="preserve">in the past. </w:t>
      </w:r>
      <w:r w:rsidR="00AD6384">
        <w:rPr>
          <w:sz w:val="22"/>
          <w:szCs w:val="22"/>
        </w:rPr>
        <w:t xml:space="preserve">Pedestrians </w:t>
      </w:r>
      <w:r w:rsidRPr="00496424">
        <w:rPr>
          <w:sz w:val="22"/>
          <w:szCs w:val="22"/>
        </w:rPr>
        <w:t xml:space="preserve">to the </w:t>
      </w:r>
      <w:r w:rsidR="00AD6384">
        <w:rPr>
          <w:sz w:val="22"/>
          <w:szCs w:val="22"/>
        </w:rPr>
        <w:t xml:space="preserve">popular </w:t>
      </w:r>
      <w:r w:rsidRPr="00496424">
        <w:rPr>
          <w:sz w:val="22"/>
          <w:szCs w:val="22"/>
        </w:rPr>
        <w:t xml:space="preserve">Precinct are confronted </w:t>
      </w:r>
      <w:r w:rsidR="008A60F6" w:rsidRPr="00496424">
        <w:rPr>
          <w:sz w:val="22"/>
          <w:szCs w:val="22"/>
        </w:rPr>
        <w:t>with</w:t>
      </w:r>
      <w:r w:rsidRPr="00496424">
        <w:rPr>
          <w:sz w:val="22"/>
          <w:szCs w:val="22"/>
        </w:rPr>
        <w:t xml:space="preserve"> a bleak unattractive streetscape dominated by parked cars.  The new Kathleen Syme </w:t>
      </w:r>
      <w:r w:rsidR="00C71213">
        <w:rPr>
          <w:sz w:val="22"/>
          <w:szCs w:val="22"/>
        </w:rPr>
        <w:t xml:space="preserve">Library and </w:t>
      </w:r>
      <w:r w:rsidRPr="00496424">
        <w:rPr>
          <w:sz w:val="22"/>
          <w:szCs w:val="22"/>
        </w:rPr>
        <w:t>Community Centre</w:t>
      </w:r>
      <w:r w:rsidR="00C71213">
        <w:rPr>
          <w:sz w:val="22"/>
          <w:szCs w:val="22"/>
        </w:rPr>
        <w:t xml:space="preserve"> (KSLCC)</w:t>
      </w:r>
      <w:r w:rsidRPr="00496424">
        <w:rPr>
          <w:sz w:val="22"/>
          <w:szCs w:val="22"/>
        </w:rPr>
        <w:t xml:space="preserve"> on Faraday Street</w:t>
      </w:r>
      <w:r w:rsidR="00AD6384">
        <w:rPr>
          <w:sz w:val="22"/>
          <w:szCs w:val="22"/>
        </w:rPr>
        <w:t>,</w:t>
      </w:r>
      <w:r w:rsidRPr="00496424">
        <w:rPr>
          <w:sz w:val="22"/>
          <w:szCs w:val="22"/>
        </w:rPr>
        <w:t xml:space="preserve"> provides an opportunity to close at least the southern street lanes and central parking strip </w:t>
      </w:r>
      <w:r w:rsidR="00496424" w:rsidRPr="00496424">
        <w:rPr>
          <w:sz w:val="22"/>
          <w:szCs w:val="22"/>
        </w:rPr>
        <w:t>o</w:t>
      </w:r>
      <w:r w:rsidR="00C71213">
        <w:rPr>
          <w:sz w:val="22"/>
          <w:szCs w:val="22"/>
        </w:rPr>
        <w:t>n</w:t>
      </w:r>
      <w:r w:rsidR="00496424" w:rsidRPr="00496424">
        <w:rPr>
          <w:sz w:val="22"/>
          <w:szCs w:val="22"/>
        </w:rPr>
        <w:t xml:space="preserve"> Faraday Street </w:t>
      </w:r>
      <w:r w:rsidRPr="00496424">
        <w:rPr>
          <w:sz w:val="22"/>
          <w:szCs w:val="22"/>
        </w:rPr>
        <w:t xml:space="preserve">and turn it over to </w:t>
      </w:r>
      <w:r w:rsidR="008A60F6" w:rsidRPr="00496424">
        <w:rPr>
          <w:sz w:val="22"/>
          <w:szCs w:val="22"/>
        </w:rPr>
        <w:t xml:space="preserve">secure </w:t>
      </w:r>
      <w:r w:rsidRPr="00496424">
        <w:rPr>
          <w:sz w:val="22"/>
          <w:szCs w:val="22"/>
        </w:rPr>
        <w:t>parkland, playground</w:t>
      </w:r>
      <w:r w:rsidR="00441CE6">
        <w:rPr>
          <w:sz w:val="22"/>
          <w:szCs w:val="22"/>
        </w:rPr>
        <w:t>, shade, seating etc</w:t>
      </w:r>
      <w:r w:rsidR="00AD6384">
        <w:rPr>
          <w:sz w:val="22"/>
          <w:szCs w:val="22"/>
        </w:rPr>
        <w:t>.</w:t>
      </w:r>
      <w:r w:rsidR="00C71213">
        <w:rPr>
          <w:sz w:val="22"/>
          <w:szCs w:val="22"/>
        </w:rPr>
        <w:t xml:space="preserve"> in front of KSLCC</w:t>
      </w:r>
      <w:r w:rsidRPr="00496424">
        <w:rPr>
          <w:sz w:val="22"/>
          <w:szCs w:val="22"/>
        </w:rPr>
        <w:t>.</w:t>
      </w:r>
      <w:r w:rsidR="00496424" w:rsidRPr="00496424">
        <w:rPr>
          <w:sz w:val="22"/>
          <w:szCs w:val="22"/>
        </w:rPr>
        <w:t xml:space="preserve"> The northern lanes of Faraday Street could be retained as ‘one way’ </w:t>
      </w:r>
      <w:r w:rsidR="00C71213">
        <w:rPr>
          <w:sz w:val="22"/>
          <w:szCs w:val="22"/>
        </w:rPr>
        <w:t xml:space="preserve">motor access </w:t>
      </w:r>
      <w:r w:rsidR="00496424" w:rsidRPr="00496424">
        <w:rPr>
          <w:sz w:val="22"/>
          <w:szCs w:val="22"/>
        </w:rPr>
        <w:t>to service College Square and nearby terrace houses.</w:t>
      </w:r>
      <w:r w:rsidR="00496424">
        <w:rPr>
          <w:sz w:val="22"/>
          <w:szCs w:val="22"/>
        </w:rPr>
        <w:t xml:space="preserve"> </w:t>
      </w:r>
      <w:r w:rsidR="008A60F6" w:rsidRPr="00496424">
        <w:rPr>
          <w:sz w:val="22"/>
          <w:szCs w:val="22"/>
        </w:rPr>
        <w:t>This action would dramatically enhance the streetscape</w:t>
      </w:r>
      <w:r w:rsidR="00496424">
        <w:rPr>
          <w:sz w:val="22"/>
          <w:szCs w:val="22"/>
        </w:rPr>
        <w:t xml:space="preserve"> </w:t>
      </w:r>
      <w:r w:rsidR="001952BB">
        <w:rPr>
          <w:sz w:val="22"/>
          <w:szCs w:val="22"/>
        </w:rPr>
        <w:t xml:space="preserve">experience </w:t>
      </w:r>
      <w:r w:rsidR="003E1B9D">
        <w:rPr>
          <w:sz w:val="22"/>
          <w:szCs w:val="22"/>
        </w:rPr>
        <w:t xml:space="preserve">for pedestrians </w:t>
      </w:r>
      <w:r w:rsidR="00496424">
        <w:rPr>
          <w:sz w:val="22"/>
          <w:szCs w:val="22"/>
        </w:rPr>
        <w:t xml:space="preserve">and </w:t>
      </w:r>
      <w:r w:rsidR="003E1B9D">
        <w:rPr>
          <w:sz w:val="22"/>
          <w:szCs w:val="22"/>
        </w:rPr>
        <w:t xml:space="preserve">provide </w:t>
      </w:r>
      <w:r w:rsidR="00441CE6">
        <w:rPr>
          <w:sz w:val="22"/>
          <w:szCs w:val="22"/>
        </w:rPr>
        <w:t xml:space="preserve">additional </w:t>
      </w:r>
      <w:r w:rsidR="003E1B9D">
        <w:rPr>
          <w:sz w:val="22"/>
          <w:szCs w:val="22"/>
        </w:rPr>
        <w:t xml:space="preserve">valuable external </w:t>
      </w:r>
      <w:r w:rsidR="00496424">
        <w:rPr>
          <w:sz w:val="22"/>
          <w:szCs w:val="22"/>
        </w:rPr>
        <w:t>facilities associated with KS</w:t>
      </w:r>
      <w:r w:rsidR="00C71213">
        <w:rPr>
          <w:sz w:val="22"/>
          <w:szCs w:val="22"/>
        </w:rPr>
        <w:t>LCC</w:t>
      </w:r>
      <w:r w:rsidR="00496424">
        <w:rPr>
          <w:sz w:val="22"/>
          <w:szCs w:val="22"/>
        </w:rPr>
        <w:t>.</w:t>
      </w:r>
      <w:r w:rsidR="00670789">
        <w:rPr>
          <w:sz w:val="22"/>
          <w:szCs w:val="22"/>
        </w:rPr>
        <w:t xml:space="preserve"> Its feasibility should be examined.</w:t>
      </w:r>
    </w:p>
    <w:p w:rsidR="00C71213" w:rsidRPr="00A55D95" w:rsidRDefault="00C71213" w:rsidP="007D3673">
      <w:pPr>
        <w:numPr>
          <w:ilvl w:val="0"/>
          <w:numId w:val="2"/>
        </w:numPr>
      </w:pPr>
      <w:r>
        <w:rPr>
          <w:sz w:val="22"/>
          <w:szCs w:val="22"/>
        </w:rPr>
        <w:t xml:space="preserve">Further east along Faraday Street, opposite La Mama Theatre and CoAsIt, a similar </w:t>
      </w:r>
      <w:r w:rsidR="00670789">
        <w:rPr>
          <w:sz w:val="22"/>
          <w:szCs w:val="22"/>
        </w:rPr>
        <w:t xml:space="preserve">partial </w:t>
      </w:r>
      <w:r>
        <w:rPr>
          <w:sz w:val="22"/>
          <w:szCs w:val="22"/>
        </w:rPr>
        <w:t xml:space="preserve">street closure and parkland </w:t>
      </w:r>
      <w:r w:rsidR="003E1B9D">
        <w:rPr>
          <w:sz w:val="22"/>
          <w:szCs w:val="22"/>
        </w:rPr>
        <w:t xml:space="preserve">piazza </w:t>
      </w:r>
      <w:r>
        <w:rPr>
          <w:sz w:val="22"/>
          <w:szCs w:val="22"/>
        </w:rPr>
        <w:t xml:space="preserve">option exists (Lygon to Drummond Sts) in this pedestrian rich </w:t>
      </w:r>
      <w:r w:rsidR="003E1B9D">
        <w:rPr>
          <w:sz w:val="22"/>
          <w:szCs w:val="22"/>
        </w:rPr>
        <w:t>area</w:t>
      </w:r>
      <w:r>
        <w:rPr>
          <w:sz w:val="22"/>
          <w:szCs w:val="22"/>
        </w:rPr>
        <w:t>.</w:t>
      </w:r>
    </w:p>
    <w:p w:rsidR="00A55D95" w:rsidRDefault="00A55D95" w:rsidP="00A55D95">
      <w:pPr>
        <w:rPr>
          <w:sz w:val="22"/>
          <w:szCs w:val="22"/>
        </w:rPr>
      </w:pPr>
    </w:p>
    <w:p w:rsidR="00A55D95" w:rsidRPr="007D6DBC" w:rsidRDefault="00F708A9" w:rsidP="00A55D95">
      <w:r>
        <w:rPr>
          <w:sz w:val="22"/>
          <w:szCs w:val="22"/>
        </w:rPr>
        <w:t xml:space="preserve">CRA participated in </w:t>
      </w:r>
      <w:r w:rsidR="007D6DBC" w:rsidRPr="007D6DBC">
        <w:rPr>
          <w:i/>
          <w:sz w:val="22"/>
          <w:szCs w:val="22"/>
        </w:rPr>
        <w:t>The Future of Walking</w:t>
      </w:r>
      <w:r w:rsidR="007D6DBC">
        <w:rPr>
          <w:sz w:val="22"/>
          <w:szCs w:val="22"/>
        </w:rPr>
        <w:t xml:space="preserve"> event at the Town Hall</w:t>
      </w:r>
      <w:r w:rsidR="00AD6384">
        <w:rPr>
          <w:sz w:val="22"/>
          <w:szCs w:val="22"/>
        </w:rPr>
        <w:t>, 26 June 2014,</w:t>
      </w:r>
      <w:r w:rsidR="007D6DBC">
        <w:rPr>
          <w:sz w:val="22"/>
          <w:szCs w:val="22"/>
        </w:rPr>
        <w:t xml:space="preserve"> and is keen to be involved </w:t>
      </w:r>
      <w:r w:rsidR="00D0185C">
        <w:rPr>
          <w:sz w:val="22"/>
          <w:szCs w:val="22"/>
        </w:rPr>
        <w:t>in</w:t>
      </w:r>
      <w:r w:rsidR="007D6DBC">
        <w:rPr>
          <w:sz w:val="22"/>
          <w:szCs w:val="22"/>
        </w:rPr>
        <w:t xml:space="preserve"> any further discussions on this important matter.</w:t>
      </w:r>
    </w:p>
    <w:p w:rsidR="0053499A" w:rsidRDefault="0053499A" w:rsidP="0053499A">
      <w:pPr>
        <w:rPr>
          <w:sz w:val="22"/>
          <w:szCs w:val="22"/>
        </w:rPr>
      </w:pPr>
    </w:p>
    <w:p w:rsidR="0053499A" w:rsidRPr="007D6DBC" w:rsidRDefault="0053499A" w:rsidP="0053499A">
      <w:pPr>
        <w:rPr>
          <w:sz w:val="24"/>
          <w:szCs w:val="24"/>
        </w:rPr>
      </w:pPr>
      <w:r w:rsidRPr="007D6DBC">
        <w:rPr>
          <w:sz w:val="24"/>
          <w:szCs w:val="24"/>
        </w:rPr>
        <w:t>Ian Bird</w:t>
      </w:r>
    </w:p>
    <w:p w:rsidR="0053499A" w:rsidRPr="007D6DBC" w:rsidRDefault="0053499A" w:rsidP="0053499A">
      <w:pPr>
        <w:rPr>
          <w:sz w:val="24"/>
          <w:szCs w:val="24"/>
        </w:rPr>
      </w:pPr>
      <w:r w:rsidRPr="007D6DBC">
        <w:rPr>
          <w:sz w:val="24"/>
          <w:szCs w:val="24"/>
        </w:rPr>
        <w:t xml:space="preserve">Convenor </w:t>
      </w:r>
    </w:p>
    <w:p w:rsidR="0053499A" w:rsidRPr="007D6DBC" w:rsidRDefault="0053499A" w:rsidP="0053499A">
      <w:pPr>
        <w:rPr>
          <w:sz w:val="24"/>
          <w:szCs w:val="24"/>
        </w:rPr>
      </w:pPr>
      <w:r w:rsidRPr="007D6DBC">
        <w:rPr>
          <w:sz w:val="24"/>
          <w:szCs w:val="24"/>
        </w:rPr>
        <w:t>Streetscapes</w:t>
      </w:r>
      <w:r w:rsidR="00744EE8" w:rsidRPr="007D6DBC">
        <w:rPr>
          <w:sz w:val="24"/>
          <w:szCs w:val="24"/>
        </w:rPr>
        <w:t xml:space="preserve"> &amp; Parkland </w:t>
      </w:r>
      <w:r w:rsidRPr="007D6DBC">
        <w:rPr>
          <w:sz w:val="24"/>
          <w:szCs w:val="24"/>
        </w:rPr>
        <w:t>Reference Group</w:t>
      </w:r>
    </w:p>
    <w:p w:rsidR="007D6DBC" w:rsidRPr="007D6DBC" w:rsidRDefault="007D6DBC" w:rsidP="0053499A">
      <w:pPr>
        <w:rPr>
          <w:sz w:val="24"/>
          <w:szCs w:val="24"/>
        </w:rPr>
      </w:pPr>
    </w:p>
    <w:p w:rsidR="007D6DBC" w:rsidRDefault="007D6DBC" w:rsidP="0053499A">
      <w:r>
        <w:rPr>
          <w:sz w:val="22"/>
          <w:szCs w:val="22"/>
        </w:rPr>
        <w:t>10 July 2014</w:t>
      </w:r>
    </w:p>
    <w:sectPr w:rsidR="007D6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6D6"/>
    <w:multiLevelType w:val="hybridMultilevel"/>
    <w:tmpl w:val="09241C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54D10"/>
    <w:multiLevelType w:val="multilevel"/>
    <w:tmpl w:val="629EC5A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DE"/>
    <w:rsid w:val="00002199"/>
    <w:rsid w:val="0005258F"/>
    <w:rsid w:val="000B5F3D"/>
    <w:rsid w:val="001952BB"/>
    <w:rsid w:val="001B4EE7"/>
    <w:rsid w:val="00203958"/>
    <w:rsid w:val="00311C1F"/>
    <w:rsid w:val="00335A28"/>
    <w:rsid w:val="003E1B9D"/>
    <w:rsid w:val="00441CE6"/>
    <w:rsid w:val="00496424"/>
    <w:rsid w:val="004C63EB"/>
    <w:rsid w:val="004E1FDA"/>
    <w:rsid w:val="004F2B5A"/>
    <w:rsid w:val="0051515E"/>
    <w:rsid w:val="0053499A"/>
    <w:rsid w:val="0056480E"/>
    <w:rsid w:val="00595628"/>
    <w:rsid w:val="0061382A"/>
    <w:rsid w:val="00622B14"/>
    <w:rsid w:val="00670789"/>
    <w:rsid w:val="00744EE8"/>
    <w:rsid w:val="007B75DE"/>
    <w:rsid w:val="007D6DBC"/>
    <w:rsid w:val="0089551B"/>
    <w:rsid w:val="008A60F6"/>
    <w:rsid w:val="008D1659"/>
    <w:rsid w:val="008D1F16"/>
    <w:rsid w:val="0093402B"/>
    <w:rsid w:val="0096446C"/>
    <w:rsid w:val="00970698"/>
    <w:rsid w:val="00A55D95"/>
    <w:rsid w:val="00AD6384"/>
    <w:rsid w:val="00B60E2C"/>
    <w:rsid w:val="00BC763D"/>
    <w:rsid w:val="00C71213"/>
    <w:rsid w:val="00D0185C"/>
    <w:rsid w:val="00D2214A"/>
    <w:rsid w:val="00DC7E8C"/>
    <w:rsid w:val="00E5309A"/>
    <w:rsid w:val="00EA6D26"/>
    <w:rsid w:val="00F03201"/>
    <w:rsid w:val="00F708A9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480E"/>
    <w:rPr>
      <w:color w:val="0000FF"/>
      <w:u w:val="single"/>
    </w:rPr>
  </w:style>
  <w:style w:type="paragraph" w:styleId="Header">
    <w:name w:val="header"/>
    <w:basedOn w:val="Normal"/>
    <w:link w:val="HeaderChar"/>
    <w:rsid w:val="00564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48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564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48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qFormat/>
    <w:rsid w:val="005648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480E"/>
    <w:rPr>
      <w:color w:val="0000FF"/>
      <w:u w:val="single"/>
    </w:rPr>
  </w:style>
  <w:style w:type="paragraph" w:styleId="Header">
    <w:name w:val="header"/>
    <w:basedOn w:val="Normal"/>
    <w:link w:val="HeaderChar"/>
    <w:rsid w:val="00564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48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564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48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qFormat/>
    <w:rsid w:val="00564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rltonresidents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Bird</dc:creator>
  <cp:lastModifiedBy>Lyn</cp:lastModifiedBy>
  <cp:revision>2</cp:revision>
  <dcterms:created xsi:type="dcterms:W3CDTF">2015-03-16T03:20:00Z</dcterms:created>
  <dcterms:modified xsi:type="dcterms:W3CDTF">2015-03-16T03:20:00Z</dcterms:modified>
</cp:coreProperties>
</file>