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3A" w:rsidRDefault="00A549DA">
      <w:pPr>
        <w:widowControl w:val="0"/>
        <w:autoSpaceDE w:val="0"/>
        <w:autoSpaceDN w:val="0"/>
        <w:rPr>
          <w:rFonts w:ascii="Arial" w:eastAsia="Helvetica-Bold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Helvetica-Bold" w:hAnsi="Arial" w:cs="Arial"/>
          <w:b/>
          <w:sz w:val="28"/>
          <w:szCs w:val="28"/>
        </w:rPr>
        <w:t>CRA Planning Group Report – to Committee Meeting - 1</w:t>
      </w:r>
      <w:r>
        <w:rPr>
          <w:rFonts w:ascii="Arial" w:eastAsia="Helvetica-Bold" w:hAnsi="Arial" w:cs="Arial"/>
          <w:b/>
          <w:sz w:val="28"/>
          <w:szCs w:val="28"/>
        </w:rPr>
        <w:t>6</w:t>
      </w:r>
      <w:r>
        <w:rPr>
          <w:rFonts w:ascii="Arial" w:eastAsia="Helvetica-Bold" w:hAnsi="Arial" w:cs="Arial"/>
          <w:b/>
          <w:sz w:val="28"/>
          <w:szCs w:val="28"/>
        </w:rPr>
        <w:t xml:space="preserve"> Ju</w:t>
      </w:r>
      <w:r>
        <w:rPr>
          <w:rFonts w:ascii="Arial" w:eastAsia="Helvetica-Bold" w:hAnsi="Arial" w:cs="Arial"/>
          <w:b/>
          <w:sz w:val="28"/>
          <w:szCs w:val="28"/>
        </w:rPr>
        <w:t>ly</w:t>
      </w:r>
      <w:r>
        <w:rPr>
          <w:rFonts w:ascii="Arial" w:eastAsia="Helvetica-Bold" w:hAnsi="Arial" w:cs="Arial"/>
          <w:b/>
          <w:sz w:val="28"/>
          <w:szCs w:val="28"/>
        </w:rPr>
        <w:t xml:space="preserve"> 2018</w:t>
      </w:r>
    </w:p>
    <w:p w:rsidR="0002313A" w:rsidRDefault="0002313A">
      <w:pPr>
        <w:widowControl w:val="0"/>
        <w:autoSpaceDE w:val="0"/>
        <w:autoSpaceDN w:val="0"/>
        <w:rPr>
          <w:rFonts w:ascii="Arial" w:eastAsia="Helvetica-Bold" w:hAnsi="Arial" w:cs="Arial"/>
          <w:b/>
          <w:sz w:val="16"/>
          <w:szCs w:val="16"/>
        </w:rPr>
      </w:pPr>
    </w:p>
    <w:p w:rsidR="0002313A" w:rsidRDefault="00A549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Helvetica-Bold" w:hAnsi="Arial" w:cs="Arial"/>
          <w:b/>
          <w:sz w:val="28"/>
          <w:szCs w:val="28"/>
        </w:rPr>
        <w:t>CRA PLANNING GROUP - MINUTES OF MEETING</w:t>
      </w:r>
    </w:p>
    <w:p w:rsidR="0002313A" w:rsidRDefault="0002313A">
      <w:pPr>
        <w:jc w:val="both"/>
        <w:rPr>
          <w:rFonts w:ascii="Arial" w:hAnsi="Arial" w:cs="Arial"/>
          <w:b/>
          <w:sz w:val="20"/>
          <w:szCs w:val="20"/>
        </w:rPr>
      </w:pPr>
    </w:p>
    <w:p w:rsidR="0002313A" w:rsidRDefault="00A549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ab/>
        <w:t>09 July 2018</w:t>
      </w:r>
    </w:p>
    <w:p w:rsidR="0002313A" w:rsidRDefault="0002313A">
      <w:pPr>
        <w:jc w:val="both"/>
        <w:rPr>
          <w:rFonts w:ascii="Arial" w:hAnsi="Arial" w:cs="Arial"/>
          <w:sz w:val="20"/>
          <w:szCs w:val="20"/>
        </w:rPr>
      </w:pPr>
    </w:p>
    <w:p w:rsidR="0002313A" w:rsidRDefault="00A549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VENUE:</w:t>
      </w:r>
      <w:r>
        <w:rPr>
          <w:rFonts w:ascii="Arial" w:hAnsi="Arial" w:cs="Arial"/>
        </w:rPr>
        <w:tab/>
        <w:t xml:space="preserve">15 Drummond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</w:rPr>
        <w:t>lace Carlton</w:t>
      </w:r>
    </w:p>
    <w:p w:rsidR="0002313A" w:rsidRDefault="0002313A">
      <w:pPr>
        <w:jc w:val="both"/>
        <w:rPr>
          <w:rFonts w:ascii="Arial" w:hAnsi="Arial" w:cs="Arial"/>
        </w:rPr>
      </w:pPr>
    </w:p>
    <w:p w:rsidR="0002313A" w:rsidRDefault="00A549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PRESENT:</w:t>
      </w:r>
      <w:r>
        <w:rPr>
          <w:rFonts w:ascii="Arial" w:hAnsi="Arial" w:cs="Arial"/>
        </w:rPr>
        <w:tab/>
      </w:r>
    </w:p>
    <w:p w:rsidR="0002313A" w:rsidRDefault="0002313A">
      <w:pPr>
        <w:jc w:val="both"/>
        <w:rPr>
          <w:rFonts w:ascii="Arial" w:hAnsi="Arial" w:cs="Arial"/>
        </w:rPr>
      </w:pP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3003"/>
        <w:gridCol w:w="3004"/>
      </w:tblGrid>
      <w:tr w:rsidR="0002313A">
        <w:tblPrEx>
          <w:tblCellMar>
            <w:top w:w="0" w:type="dxa"/>
            <w:bottom w:w="0" w:type="dxa"/>
          </w:tblCellMar>
        </w:tblPrEx>
        <w:tc>
          <w:tcPr>
            <w:tcW w:w="3003" w:type="dxa"/>
          </w:tcPr>
          <w:p w:rsidR="0002313A" w:rsidRDefault="00A549DA">
            <w:pPr>
              <w:jc w:val="both"/>
              <w:rPr>
                <w:rFonts w:ascii="Arial" w:hAnsi="Arial" w:cs="Arial"/>
                <w:color w:val="969696"/>
              </w:rPr>
            </w:pPr>
            <w:r>
              <w:rPr>
                <w:rFonts w:ascii="Arial" w:hAnsi="Arial" w:cs="Arial"/>
              </w:rPr>
              <w:t>Warren Green</w:t>
            </w:r>
          </w:p>
        </w:tc>
        <w:tc>
          <w:tcPr>
            <w:tcW w:w="3003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Cleary</w:t>
            </w:r>
          </w:p>
        </w:tc>
        <w:tc>
          <w:tcPr>
            <w:tcW w:w="3004" w:type="dxa"/>
          </w:tcPr>
          <w:p w:rsidR="0002313A" w:rsidRDefault="00A549DA">
            <w:pPr>
              <w:jc w:val="both"/>
              <w:rPr>
                <w:rFonts w:ascii="Arial" w:hAnsi="Arial" w:cs="Arial"/>
                <w:color w:val="969696"/>
              </w:rPr>
            </w:pPr>
            <w:r>
              <w:rPr>
                <w:rFonts w:ascii="Arial" w:hAnsi="Arial" w:cs="Arial"/>
                <w:color w:val="969696"/>
              </w:rPr>
              <w:t>Andrew Spencer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3003" w:type="dxa"/>
          </w:tcPr>
          <w:p w:rsidR="0002313A" w:rsidRDefault="00A549DA">
            <w:pPr>
              <w:jc w:val="both"/>
              <w:rPr>
                <w:rFonts w:ascii="Arial" w:hAnsi="Arial" w:cs="Arial"/>
                <w:color w:val="969696"/>
              </w:rPr>
            </w:pPr>
            <w:r>
              <w:rPr>
                <w:rFonts w:ascii="Arial" w:hAnsi="Arial" w:cs="Arial"/>
              </w:rPr>
              <w:t>Ewan Ogilvy</w:t>
            </w:r>
          </w:p>
        </w:tc>
        <w:tc>
          <w:tcPr>
            <w:tcW w:w="3003" w:type="dxa"/>
          </w:tcPr>
          <w:p w:rsidR="0002313A" w:rsidRDefault="00A549DA">
            <w:pPr>
              <w:jc w:val="both"/>
              <w:rPr>
                <w:rFonts w:ascii="Arial" w:hAnsi="Arial" w:cs="Arial"/>
                <w:color w:val="969696"/>
              </w:rPr>
            </w:pPr>
            <w:r>
              <w:rPr>
                <w:rFonts w:ascii="Arial" w:hAnsi="Arial" w:cs="Arial"/>
                <w:color w:val="969696"/>
              </w:rPr>
              <w:t xml:space="preserve">Dennis </w:t>
            </w:r>
            <w:proofErr w:type="spellStart"/>
            <w:r>
              <w:rPr>
                <w:rFonts w:ascii="Arial" w:hAnsi="Arial" w:cs="Arial"/>
                <w:color w:val="969696"/>
              </w:rPr>
              <w:t>Toth</w:t>
            </w:r>
            <w:proofErr w:type="spellEnd"/>
          </w:p>
        </w:tc>
        <w:tc>
          <w:tcPr>
            <w:tcW w:w="3004" w:type="dxa"/>
          </w:tcPr>
          <w:p w:rsidR="0002313A" w:rsidRDefault="00A549DA">
            <w:pPr>
              <w:jc w:val="both"/>
              <w:rPr>
                <w:rFonts w:ascii="Arial" w:hAnsi="Arial" w:cs="Arial"/>
                <w:color w:val="969696"/>
              </w:rPr>
            </w:pPr>
            <w:r>
              <w:rPr>
                <w:rFonts w:ascii="Arial" w:hAnsi="Arial" w:cs="Arial"/>
              </w:rPr>
              <w:t>Clive Miller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3003" w:type="dxa"/>
          </w:tcPr>
          <w:p w:rsidR="0002313A" w:rsidRDefault="00A549DA">
            <w:pPr>
              <w:jc w:val="both"/>
              <w:rPr>
                <w:rFonts w:ascii="Arial" w:hAnsi="Arial" w:cs="Arial"/>
                <w:color w:val="969696"/>
              </w:rPr>
            </w:pPr>
            <w:r>
              <w:rPr>
                <w:rFonts w:ascii="Arial" w:hAnsi="Arial" w:cs="Arial"/>
                <w:color w:val="969696"/>
              </w:rPr>
              <w:t>Peter</w:t>
            </w:r>
            <w:r>
              <w:rPr>
                <w:rFonts w:ascii="Arial" w:hAnsi="Arial" w:cs="Arial"/>
                <w:color w:val="969696"/>
              </w:rPr>
              <w:t xml:space="preserve"> Sanders</w:t>
            </w:r>
          </w:p>
        </w:tc>
        <w:tc>
          <w:tcPr>
            <w:tcW w:w="3003" w:type="dxa"/>
          </w:tcPr>
          <w:p w:rsidR="0002313A" w:rsidRDefault="0002313A">
            <w:pPr>
              <w:jc w:val="both"/>
              <w:rPr>
                <w:rFonts w:ascii="Arial" w:hAnsi="Arial" w:cs="Arial"/>
                <w:color w:val="969696"/>
              </w:rPr>
            </w:pPr>
          </w:p>
        </w:tc>
        <w:tc>
          <w:tcPr>
            <w:tcW w:w="3004" w:type="dxa"/>
          </w:tcPr>
          <w:p w:rsidR="0002313A" w:rsidRDefault="0002313A">
            <w:pPr>
              <w:jc w:val="both"/>
              <w:rPr>
                <w:rFonts w:ascii="Arial" w:hAnsi="Arial" w:cs="Arial"/>
                <w:color w:val="969696"/>
              </w:rPr>
            </w:pPr>
          </w:p>
        </w:tc>
      </w:tr>
    </w:tbl>
    <w:p w:rsidR="0002313A" w:rsidRDefault="0002313A">
      <w:pPr>
        <w:jc w:val="both"/>
        <w:rPr>
          <w:rFonts w:ascii="Arial" w:hAnsi="Arial" w:cs="Arial"/>
        </w:rPr>
      </w:pPr>
    </w:p>
    <w:p w:rsidR="0002313A" w:rsidRDefault="00A549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Apologies: </w:t>
      </w:r>
      <w:r>
        <w:rPr>
          <w:rFonts w:ascii="Arial" w:hAnsi="Arial" w:cs="Arial"/>
        </w:rPr>
        <w:t>Peter Sanders (extended leave o/s).</w:t>
      </w:r>
      <w:r>
        <w:rPr>
          <w:rFonts w:ascii="Arial" w:hAnsi="Arial" w:cs="Arial"/>
        </w:rPr>
        <w:t xml:space="preserve"> Dennis </w:t>
      </w:r>
      <w:proofErr w:type="spellStart"/>
      <w:r>
        <w:rPr>
          <w:rFonts w:ascii="Arial" w:hAnsi="Arial" w:cs="Arial"/>
        </w:rPr>
        <w:t>Toth</w:t>
      </w:r>
      <w:proofErr w:type="spellEnd"/>
    </w:p>
    <w:p w:rsidR="0002313A" w:rsidRDefault="0002313A">
      <w:pPr>
        <w:jc w:val="both"/>
        <w:rPr>
          <w:rFonts w:ascii="Arial" w:hAnsi="Arial" w:cs="Arial"/>
        </w:rPr>
      </w:pPr>
    </w:p>
    <w:p w:rsidR="0002313A" w:rsidRDefault="00A549DA">
      <w:pPr>
        <w:pStyle w:val="ListParagraph1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PLANNING APPLICATIONS RECEIVED SINCE LAST MEETING</w:t>
      </w:r>
    </w:p>
    <w:p w:rsidR="0002313A" w:rsidRDefault="0002313A">
      <w:pPr>
        <w:jc w:val="both"/>
        <w:rPr>
          <w:rFonts w:ascii="Arial" w:hAnsi="Arial" w:cs="Arial"/>
        </w:rPr>
      </w:pPr>
    </w:p>
    <w:p w:rsidR="0002313A" w:rsidRDefault="00A54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 new planning applications (PAs) have been received by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for Carlton 3053. </w:t>
      </w:r>
    </w:p>
    <w:p w:rsidR="0002313A" w:rsidRDefault="00A54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Those identified as warranting assessment are as</w:t>
      </w:r>
      <w:r>
        <w:rPr>
          <w:rFonts w:ascii="Arial" w:hAnsi="Arial" w:cs="Arial"/>
        </w:rPr>
        <w:t xml:space="preserve"> follows:</w:t>
      </w:r>
    </w:p>
    <w:p w:rsidR="0002313A" w:rsidRDefault="0002313A">
      <w:pPr>
        <w:jc w:val="both"/>
        <w:rPr>
          <w:rFonts w:ascii="Arial" w:hAnsi="Arial" w:cs="Arial"/>
        </w:rPr>
      </w:pP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605"/>
      </w:tblGrid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Reference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TP-2018-443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Faraday St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TP-2018-449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23-31 Lincoln </w:t>
            </w:r>
            <w:proofErr w:type="spellStart"/>
            <w:r>
              <w:rPr>
                <w:rFonts w:ascii="Arial" w:hAnsi="Arial" w:cs="Arial"/>
              </w:rPr>
              <w:t>Sq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Sth</w:t>
            </w:r>
            <w:proofErr w:type="spellEnd"/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TP-2018-472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proofErr w:type="spellStart"/>
            <w:r>
              <w:rPr>
                <w:rFonts w:ascii="Arial" w:hAnsi="Arial" w:cs="Arial"/>
              </w:rPr>
              <w:t>Murchinson</w:t>
            </w:r>
            <w:proofErr w:type="spellEnd"/>
            <w:r>
              <w:rPr>
                <w:rFonts w:ascii="Arial" w:hAnsi="Arial" w:cs="Arial"/>
              </w:rPr>
              <w:t xml:space="preserve"> St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TP-2018-490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 Drummond St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TP-2018-510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Palmerston St</w:t>
            </w:r>
          </w:p>
        </w:tc>
      </w:tr>
    </w:tbl>
    <w:p w:rsidR="0002313A" w:rsidRDefault="0002313A">
      <w:pPr>
        <w:jc w:val="both"/>
        <w:rPr>
          <w:rFonts w:ascii="Arial" w:hAnsi="Arial" w:cs="Arial"/>
        </w:rPr>
      </w:pPr>
    </w:p>
    <w:p w:rsidR="0002313A" w:rsidRDefault="00A54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information is available yet on the above five submissions.</w:t>
      </w:r>
    </w:p>
    <w:p w:rsidR="0002313A" w:rsidRDefault="0002313A">
      <w:pPr>
        <w:jc w:val="both"/>
        <w:rPr>
          <w:rFonts w:ascii="Arial" w:hAnsi="Arial" w:cs="Arial"/>
        </w:rPr>
      </w:pPr>
    </w:p>
    <w:p w:rsidR="0002313A" w:rsidRDefault="00A54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Concerning TP-2018-449; WG and CM visited Vaughan Connor of Contour Consultants on 27 June 2018 to preview their submission to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and observed that </w:t>
      </w:r>
      <w:r>
        <w:rPr>
          <w:rFonts w:ascii="Arial" w:hAnsi="Arial" w:cs="Arial"/>
        </w:rPr>
        <w:t>proposal did not comply with the</w:t>
      </w:r>
      <w:r>
        <w:rPr>
          <w:rFonts w:ascii="Arial" w:hAnsi="Arial" w:cs="Arial"/>
        </w:rPr>
        <w:t xml:space="preserve"> set-back</w:t>
      </w:r>
      <w:r>
        <w:rPr>
          <w:rFonts w:ascii="Arial" w:hAnsi="Arial" w:cs="Arial"/>
        </w:rPr>
        <w:t xml:space="preserve"> guidelines as nominated in the Schedule to DDO61, especially. </w:t>
      </w:r>
      <w:r>
        <w:rPr>
          <w:rFonts w:ascii="Arial" w:hAnsi="Arial" w:cs="Arial"/>
        </w:rPr>
        <w:t>Cum</w:t>
      </w:r>
      <w:r>
        <w:rPr>
          <w:rFonts w:ascii="Arial" w:hAnsi="Arial" w:cs="Arial"/>
        </w:rPr>
        <w:t xml:space="preserve">berland Place (E or S sides).  CM rang VC on 05 July 2018 and was told that CRA had raised a valid concern and that it was being looked into.   WG rang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today and discussed with the assigned planner who maintained there was a set-back.  WG pointed out t</w:t>
      </w:r>
      <w:r>
        <w:rPr>
          <w:rFonts w:ascii="Arial" w:hAnsi="Arial" w:cs="Arial"/>
        </w:rPr>
        <w:t xml:space="preserve">hat a face to face separation across a public laneway was </w:t>
      </w:r>
      <w:r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a set-back and that the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planner’s  interpretation</w:t>
      </w:r>
      <w:proofErr w:type="gramEnd"/>
      <w:r>
        <w:rPr>
          <w:rFonts w:ascii="Arial" w:hAnsi="Arial" w:cs="Arial"/>
        </w:rPr>
        <w:t xml:space="preserve"> was incorrect.  WG suggested a CRA PG email to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regarding CRAs interpretation of set-back interpretation for this site.  EO suggested WG </w:t>
      </w:r>
      <w:r>
        <w:rPr>
          <w:rFonts w:ascii="Arial" w:hAnsi="Arial" w:cs="Arial"/>
        </w:rPr>
        <w:t>ask AS for his interpretation of this provision.</w:t>
      </w:r>
    </w:p>
    <w:p w:rsidR="0002313A" w:rsidRDefault="0002313A">
      <w:pPr>
        <w:jc w:val="both"/>
        <w:rPr>
          <w:rFonts w:ascii="Arial" w:hAnsi="Arial" w:cs="Arial"/>
        </w:rPr>
      </w:pPr>
    </w:p>
    <w:p w:rsidR="0002313A" w:rsidRDefault="00A54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Detailed documentation has been posted by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for other PAs, as follows:</w:t>
      </w:r>
    </w:p>
    <w:p w:rsidR="0002313A" w:rsidRDefault="0002313A">
      <w:pPr>
        <w:jc w:val="both"/>
        <w:rPr>
          <w:rFonts w:ascii="Arial" w:hAnsi="Arial" w:cs="Arial"/>
        </w:rPr>
      </w:pP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605"/>
      </w:tblGrid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Reference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TP-2018-199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54a Canning St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TP-2018-276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Drummond St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TP-2018-405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 Drummond St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TP-2018-228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Owen St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TP-2018-308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 Barkly St</w:t>
            </w:r>
          </w:p>
        </w:tc>
      </w:tr>
    </w:tbl>
    <w:p w:rsidR="0002313A" w:rsidRDefault="00A549D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TP-2018-199.</w:t>
      </w:r>
      <w:proofErr w:type="gramEnd"/>
      <w:r>
        <w:rPr>
          <w:rFonts w:ascii="Arial" w:hAnsi="Arial" w:cs="Arial"/>
        </w:rPr>
        <w:t xml:space="preserve">  CRA PG felt that this application was not contentious and CRA need not get involved.</w:t>
      </w:r>
    </w:p>
    <w:p w:rsidR="0002313A" w:rsidRDefault="0002313A">
      <w:pPr>
        <w:jc w:val="both"/>
        <w:rPr>
          <w:rFonts w:ascii="Arial" w:hAnsi="Arial" w:cs="Arial"/>
          <w:highlight w:val="yellow"/>
        </w:rPr>
      </w:pPr>
    </w:p>
    <w:p w:rsidR="0002313A" w:rsidRDefault="00A549D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TP- 2018-276.</w:t>
      </w:r>
      <w:proofErr w:type="gramEnd"/>
      <w:r>
        <w:rPr>
          <w:rFonts w:ascii="Arial" w:hAnsi="Arial" w:cs="Arial"/>
        </w:rPr>
        <w:t xml:space="preserve">  CRA PG felt there were no issues of concern to CRA PG with this submission.  No action required.</w:t>
      </w:r>
    </w:p>
    <w:p w:rsidR="0002313A" w:rsidRDefault="0002313A">
      <w:pPr>
        <w:jc w:val="both"/>
        <w:rPr>
          <w:rFonts w:ascii="Arial" w:hAnsi="Arial" w:cs="Arial"/>
          <w:highlight w:val="yellow"/>
        </w:rPr>
      </w:pPr>
    </w:p>
    <w:p w:rsidR="0002313A" w:rsidRDefault="00A549D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TP-2018-405.</w:t>
      </w:r>
      <w:proofErr w:type="gramEnd"/>
      <w:r>
        <w:rPr>
          <w:rFonts w:ascii="Arial" w:hAnsi="Arial" w:cs="Arial"/>
        </w:rPr>
        <w:t xml:space="preserve">  CR</w:t>
      </w:r>
      <w:r>
        <w:rPr>
          <w:rFonts w:ascii="Arial" w:hAnsi="Arial" w:cs="Arial"/>
        </w:rPr>
        <w:t>A PG felt there were no issues of concern CRA PG with this submission.  No action required.</w:t>
      </w:r>
    </w:p>
    <w:p w:rsidR="0002313A" w:rsidRDefault="0002313A">
      <w:pPr>
        <w:jc w:val="both"/>
        <w:rPr>
          <w:rFonts w:ascii="Arial" w:hAnsi="Arial" w:cs="Arial"/>
        </w:rPr>
      </w:pPr>
    </w:p>
    <w:p w:rsidR="0002313A" w:rsidRDefault="00A549D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TP-2018-228.</w:t>
      </w:r>
      <w:proofErr w:type="gramEnd"/>
      <w:r>
        <w:rPr>
          <w:rFonts w:ascii="Arial" w:hAnsi="Arial" w:cs="Arial"/>
        </w:rPr>
        <w:t xml:space="preserve">  WG proposed CRA PG submit AS’s assessment comments.  WG will action.</w:t>
      </w:r>
    </w:p>
    <w:p w:rsidR="0002313A" w:rsidRDefault="0002313A">
      <w:pPr>
        <w:jc w:val="both"/>
        <w:rPr>
          <w:rFonts w:ascii="Arial" w:hAnsi="Arial" w:cs="Arial"/>
        </w:rPr>
      </w:pPr>
    </w:p>
    <w:p w:rsidR="0002313A" w:rsidRDefault="00A549D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TP-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018-308.</w:t>
      </w:r>
      <w:proofErr w:type="gramEnd"/>
      <w:r>
        <w:rPr>
          <w:rFonts w:ascii="Arial" w:hAnsi="Arial" w:cs="Arial"/>
        </w:rPr>
        <w:t xml:space="preserve">  DT’s assessment showed no concern about the visibility of the acc</w:t>
      </w:r>
      <w:r>
        <w:rPr>
          <w:rFonts w:ascii="Arial" w:hAnsi="Arial" w:cs="Arial"/>
        </w:rPr>
        <w:t>ess stair to the upper level.  No further action by CRA PG required.</w:t>
      </w:r>
    </w:p>
    <w:p w:rsidR="0002313A" w:rsidRDefault="0002313A">
      <w:pPr>
        <w:jc w:val="both"/>
        <w:rPr>
          <w:rFonts w:ascii="Arial" w:hAnsi="Arial" w:cs="Arial"/>
        </w:rPr>
      </w:pPr>
    </w:p>
    <w:p w:rsidR="0002313A" w:rsidRDefault="00A549DA">
      <w:pPr>
        <w:pStyle w:val="ListParagraph1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OBJECTIONS LODGED BY CRA PG SINCE LAST MEETING</w:t>
      </w:r>
    </w:p>
    <w:p w:rsidR="0002313A" w:rsidRDefault="0002313A">
      <w:pPr>
        <w:jc w:val="both"/>
        <w:rPr>
          <w:rFonts w:ascii="Arial" w:hAnsi="Arial" w:cs="Arial"/>
        </w:rPr>
      </w:pPr>
    </w:p>
    <w:p w:rsidR="0002313A" w:rsidRDefault="00A54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objections to PAs were lodged by CRA PG since the last meeting:</w:t>
      </w:r>
    </w:p>
    <w:p w:rsidR="0002313A" w:rsidRDefault="0002313A">
      <w:pPr>
        <w:jc w:val="both"/>
        <w:rPr>
          <w:rFonts w:ascii="Arial" w:hAnsi="Arial" w:cs="Arial"/>
        </w:rPr>
      </w:pP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605"/>
      </w:tblGrid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Reference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TP-2006/92/C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172-174 Faraday St </w:t>
            </w:r>
            <w:r>
              <w:rPr>
                <w:rFonts w:ascii="Arial" w:hAnsi="Arial" w:cs="Arial"/>
                <w:bCs/>
              </w:rPr>
              <w:t>(Carlton Wine Room)</w:t>
            </w:r>
          </w:p>
        </w:tc>
      </w:tr>
    </w:tbl>
    <w:p w:rsidR="0002313A" w:rsidRDefault="0002313A">
      <w:pPr>
        <w:jc w:val="both"/>
        <w:rPr>
          <w:rFonts w:ascii="Arial" w:hAnsi="Arial" w:cs="Arial"/>
        </w:rPr>
      </w:pPr>
    </w:p>
    <w:p w:rsidR="0002313A" w:rsidRDefault="00A54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CRA lodged a submission.  Only one other submission was made by a </w:t>
      </w:r>
      <w:proofErr w:type="spellStart"/>
      <w:r>
        <w:rPr>
          <w:rFonts w:ascii="Arial" w:hAnsi="Arial" w:cs="Arial"/>
        </w:rPr>
        <w:t>neighbo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despite MC’s mail box drop (of about 25 notices).</w:t>
      </w:r>
    </w:p>
    <w:p w:rsidR="0002313A" w:rsidRDefault="0002313A">
      <w:pPr>
        <w:jc w:val="both"/>
        <w:rPr>
          <w:rFonts w:ascii="Arial" w:hAnsi="Arial" w:cs="Arial"/>
        </w:rPr>
      </w:pPr>
    </w:p>
    <w:p w:rsidR="0002313A" w:rsidRDefault="00A549DA">
      <w:pPr>
        <w:pStyle w:val="ListParagraph1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PREVIOUS CRA PG OBJECTIONS NOW DECIDED BY </w:t>
      </w:r>
      <w:proofErr w:type="spellStart"/>
      <w:r>
        <w:rPr>
          <w:rFonts w:ascii="Arial" w:hAnsi="Arial" w:cs="Arial"/>
          <w:b/>
        </w:rPr>
        <w:t>CoM</w:t>
      </w:r>
      <w:proofErr w:type="spellEnd"/>
    </w:p>
    <w:p w:rsidR="0002313A" w:rsidRDefault="0002313A">
      <w:pPr>
        <w:jc w:val="both"/>
        <w:rPr>
          <w:rFonts w:ascii="Arial" w:hAnsi="Arial" w:cs="Arial"/>
        </w:rPr>
      </w:pPr>
    </w:p>
    <w:p w:rsidR="0002313A" w:rsidRDefault="00A54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CRA PG objections to PAs have now been decided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or VCAT:</w:t>
      </w:r>
    </w:p>
    <w:p w:rsidR="0002313A" w:rsidRDefault="0002313A">
      <w:pPr>
        <w:jc w:val="both"/>
        <w:rPr>
          <w:rFonts w:ascii="Arial" w:hAnsi="Arial" w:cs="Arial"/>
        </w:rPr>
      </w:pP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605"/>
      </w:tblGrid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Reference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TP-2016-798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197- 235 </w:t>
            </w:r>
            <w:proofErr w:type="spellStart"/>
            <w:r>
              <w:rPr>
                <w:rFonts w:ascii="Arial" w:hAnsi="Arial" w:cs="Arial"/>
              </w:rPr>
              <w:t>Bouverie</w:t>
            </w:r>
            <w:proofErr w:type="spellEnd"/>
            <w:r>
              <w:rPr>
                <w:rFonts w:ascii="Arial" w:hAnsi="Arial" w:cs="Arial"/>
              </w:rPr>
              <w:t xml:space="preserve"> St / 220-234 Leicester </w:t>
            </w:r>
            <w:proofErr w:type="gramStart"/>
            <w:r>
              <w:rPr>
                <w:rFonts w:ascii="Arial" w:hAnsi="Arial" w:cs="Arial"/>
              </w:rPr>
              <w:t>St  Graduate</w:t>
            </w:r>
            <w:proofErr w:type="gramEnd"/>
            <w:r>
              <w:rPr>
                <w:rFonts w:ascii="Arial" w:hAnsi="Arial" w:cs="Arial"/>
              </w:rPr>
              <w:t xml:space="preserve"> House.  Actioned by EO. </w:t>
            </w:r>
            <w:r>
              <w:rPr>
                <w:rFonts w:ascii="Arial" w:hAnsi="Arial" w:cs="Arial"/>
                <w:bCs/>
              </w:rPr>
              <w:t>NOD issued 26 June2018.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TP-2017-714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47- 49 Nicholson St.  Actioned by EO.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NOD</w:t>
            </w:r>
            <w:r>
              <w:rPr>
                <w:rFonts w:ascii="Arial" w:hAnsi="Arial" w:cs="Arial"/>
              </w:rPr>
              <w:t xml:space="preserve"> issued for an amended design which is a lot better than the original.</w:t>
            </w:r>
          </w:p>
        </w:tc>
      </w:tr>
    </w:tbl>
    <w:p w:rsidR="0002313A" w:rsidRDefault="0002313A">
      <w:pPr>
        <w:pStyle w:val="ListParagraph1"/>
        <w:ind w:left="0"/>
        <w:jc w:val="both"/>
        <w:rPr>
          <w:rFonts w:ascii="Arial" w:hAnsi="Arial" w:cs="Arial"/>
        </w:rPr>
      </w:pPr>
    </w:p>
    <w:p w:rsidR="0002313A" w:rsidRDefault="00A549DA">
      <w:pPr>
        <w:pStyle w:val="ListParagraph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EO will obtain a copy of the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officer’s report for TP-2016-798.</w:t>
      </w:r>
    </w:p>
    <w:p w:rsidR="0002313A" w:rsidRDefault="0002313A">
      <w:pPr>
        <w:pStyle w:val="ListParagraph1"/>
        <w:ind w:left="0"/>
        <w:jc w:val="both"/>
        <w:rPr>
          <w:rFonts w:ascii="Arial" w:hAnsi="Arial" w:cs="Arial"/>
        </w:rPr>
      </w:pPr>
    </w:p>
    <w:p w:rsidR="0002313A" w:rsidRDefault="00A549DA">
      <w:pPr>
        <w:pStyle w:val="ListParagraph1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CRA to take no further action on TP-2017-714.</w:t>
      </w:r>
      <w:proofErr w:type="gramEnd"/>
    </w:p>
    <w:p w:rsidR="0002313A" w:rsidRDefault="0002313A">
      <w:pPr>
        <w:pStyle w:val="ListParagraph1"/>
        <w:ind w:left="0"/>
        <w:jc w:val="both"/>
        <w:rPr>
          <w:rFonts w:ascii="Arial" w:hAnsi="Arial" w:cs="Arial"/>
        </w:rPr>
      </w:pPr>
    </w:p>
    <w:p w:rsidR="0002313A" w:rsidRDefault="00A549DA">
      <w:pPr>
        <w:pStyle w:val="ListParagraph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   PREVIOUS CRA PG OBJECTIONS AWAITING DECISION BY </w:t>
      </w:r>
      <w:proofErr w:type="spellStart"/>
      <w:r>
        <w:rPr>
          <w:rFonts w:ascii="Arial" w:hAnsi="Arial" w:cs="Arial"/>
          <w:b/>
        </w:rPr>
        <w:t>CoM</w:t>
      </w:r>
      <w:proofErr w:type="spellEnd"/>
      <w:r>
        <w:rPr>
          <w:rFonts w:ascii="Arial" w:hAnsi="Arial" w:cs="Arial"/>
          <w:b/>
        </w:rPr>
        <w:t xml:space="preserve"> or VCAT</w:t>
      </w:r>
    </w:p>
    <w:p w:rsidR="0002313A" w:rsidRDefault="0002313A">
      <w:pPr>
        <w:jc w:val="both"/>
        <w:rPr>
          <w:rFonts w:ascii="Arial" w:hAnsi="Arial" w:cs="Arial"/>
        </w:rPr>
      </w:pP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605"/>
      </w:tblGrid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</w:t>
            </w:r>
            <w:r>
              <w:rPr>
                <w:rFonts w:ascii="Arial" w:hAnsi="Arial" w:cs="Arial"/>
                <w:b/>
              </w:rPr>
              <w:t xml:space="preserve"> Reference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TP-2017-616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4 -12 Leicester Place. Actioned by EO.  EO said that whatever </w:t>
            </w:r>
            <w:proofErr w:type="spellStart"/>
            <w:r>
              <w:rPr>
                <w:rFonts w:ascii="Arial" w:hAnsi="Arial" w:cs="Arial"/>
              </w:rPr>
              <w:t>CoM</w:t>
            </w:r>
            <w:proofErr w:type="spellEnd"/>
            <w:r>
              <w:rPr>
                <w:rFonts w:ascii="Arial" w:hAnsi="Arial" w:cs="Arial"/>
              </w:rPr>
              <w:t xml:space="preserve"> decides for the </w:t>
            </w:r>
            <w:proofErr w:type="spellStart"/>
            <w:r>
              <w:rPr>
                <w:rFonts w:ascii="Arial" w:hAnsi="Arial" w:cs="Arial"/>
              </w:rPr>
              <w:t>Corkman</w:t>
            </w:r>
            <w:proofErr w:type="spellEnd"/>
            <w:r>
              <w:rPr>
                <w:rFonts w:ascii="Arial" w:hAnsi="Arial" w:cs="Arial"/>
              </w:rPr>
              <w:t xml:space="preserve"> Hotel will set a strong precedent for this development.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TP-2017-637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195 -197 Palmerston St.  Actioned by WG. VCAT appeal by applicant</w:t>
            </w:r>
            <w:r>
              <w:rPr>
                <w:rFonts w:ascii="Arial" w:hAnsi="Arial" w:cs="Arial"/>
              </w:rPr>
              <w:t xml:space="preserve"> due to </w:t>
            </w:r>
            <w:proofErr w:type="spellStart"/>
            <w:r>
              <w:rPr>
                <w:rFonts w:ascii="Arial" w:hAnsi="Arial" w:cs="Arial"/>
              </w:rPr>
              <w:t>CoM</w:t>
            </w:r>
            <w:proofErr w:type="spellEnd"/>
            <w:r>
              <w:rPr>
                <w:rFonts w:ascii="Arial" w:hAnsi="Arial" w:cs="Arial"/>
              </w:rPr>
              <w:t xml:space="preserve"> indecision. 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TP-2018-59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6 -10 MacArthur Place North.  Actioned by DT. 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TP-2016-903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179 Grattan St.  Actioned by EO. </w:t>
            </w:r>
            <w:proofErr w:type="spellStart"/>
            <w:r>
              <w:rPr>
                <w:rFonts w:ascii="Arial" w:hAnsi="Arial" w:cs="Arial"/>
              </w:rPr>
              <w:t>CoM</w:t>
            </w:r>
            <w:proofErr w:type="spellEnd"/>
            <w:r>
              <w:rPr>
                <w:rFonts w:ascii="Arial" w:hAnsi="Arial" w:cs="Arial"/>
              </w:rPr>
              <w:t xml:space="preserve"> refused permit.   Appealed by Applicant to VCAT.  EO recommends that CRA support </w:t>
            </w:r>
            <w:proofErr w:type="spellStart"/>
            <w:r>
              <w:rPr>
                <w:rFonts w:ascii="Arial" w:hAnsi="Arial" w:cs="Arial"/>
              </w:rPr>
              <w:t>CoM’s</w:t>
            </w:r>
            <w:proofErr w:type="spellEnd"/>
            <w:r>
              <w:rPr>
                <w:rFonts w:ascii="Arial" w:hAnsi="Arial" w:cs="Arial"/>
              </w:rPr>
              <w:t xml:space="preserve"> objection at VCAT with a brief </w:t>
            </w:r>
            <w:r>
              <w:rPr>
                <w:rFonts w:ascii="Arial" w:hAnsi="Arial" w:cs="Arial"/>
              </w:rPr>
              <w:t xml:space="preserve">submission.  VCAT has determined no compulsory conference will be held and that the </w:t>
            </w:r>
            <w:proofErr w:type="gramStart"/>
            <w:r>
              <w:rPr>
                <w:rFonts w:ascii="Arial" w:hAnsi="Arial" w:cs="Arial"/>
              </w:rPr>
              <w:t>matter go</w:t>
            </w:r>
            <w:proofErr w:type="gramEnd"/>
            <w:r>
              <w:rPr>
                <w:rFonts w:ascii="Arial" w:hAnsi="Arial" w:cs="Arial"/>
              </w:rPr>
              <w:t xml:space="preserve"> straight to appeal, which CRA interpret as a sign of no compromise.</w:t>
            </w:r>
          </w:p>
        </w:tc>
      </w:tr>
    </w:tbl>
    <w:p w:rsidR="0002313A" w:rsidRDefault="0002313A">
      <w:pPr>
        <w:jc w:val="both"/>
        <w:rPr>
          <w:rFonts w:ascii="Arial" w:hAnsi="Arial" w:cs="Arial"/>
        </w:rPr>
      </w:pPr>
    </w:p>
    <w:p w:rsidR="0002313A" w:rsidRDefault="00A549DA">
      <w:pPr>
        <w:pStyle w:val="ListParagraph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   APPLICATIONS REQUIRING DOCUMENTATION TO PERMIT ASSESSMENT               </w:t>
      </w:r>
    </w:p>
    <w:p w:rsidR="0002313A" w:rsidRDefault="00A549DA">
      <w:pPr>
        <w:pStyle w:val="ListParagraph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BY CRA P</w:t>
      </w:r>
      <w:r>
        <w:rPr>
          <w:rFonts w:ascii="Arial" w:hAnsi="Arial" w:cs="Arial"/>
          <w:b/>
        </w:rPr>
        <w:t>G</w:t>
      </w:r>
    </w:p>
    <w:p w:rsidR="0002313A" w:rsidRDefault="0002313A">
      <w:pPr>
        <w:jc w:val="both"/>
        <w:rPr>
          <w:rFonts w:ascii="Arial" w:hAnsi="Arial" w:cs="Arial"/>
        </w:rPr>
      </w:pP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605"/>
      </w:tblGrid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Reference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TP-2018-510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Palmerston St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TP-2018-490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 Drummond St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TP-2018-472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Murchison St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TP-2018-449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23-31 Lincoln </w:t>
            </w:r>
            <w:proofErr w:type="spellStart"/>
            <w:r>
              <w:rPr>
                <w:rFonts w:ascii="Arial" w:hAnsi="Arial" w:cs="Arial"/>
              </w:rPr>
              <w:t>Sq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Sth</w:t>
            </w:r>
            <w:proofErr w:type="spellEnd"/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TP-2018-443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Faraday St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TP-2018-422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 &amp; 113 Cardigan St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TP-1993-240/A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192 - 202 </w:t>
            </w:r>
            <w:proofErr w:type="spellStart"/>
            <w:r>
              <w:rPr>
                <w:rFonts w:ascii="Arial" w:hAnsi="Arial" w:cs="Arial"/>
              </w:rPr>
              <w:t>Lygon</w:t>
            </w:r>
            <w:proofErr w:type="spellEnd"/>
            <w:r>
              <w:rPr>
                <w:rFonts w:ascii="Arial" w:hAnsi="Arial" w:cs="Arial"/>
              </w:rPr>
              <w:t xml:space="preserve"> St 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TP-2017-1032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292 </w:t>
            </w:r>
            <w:proofErr w:type="spellStart"/>
            <w:r>
              <w:rPr>
                <w:rFonts w:ascii="Arial" w:hAnsi="Arial" w:cs="Arial"/>
              </w:rPr>
              <w:t>Lygon</w:t>
            </w:r>
            <w:proofErr w:type="spellEnd"/>
            <w:r>
              <w:rPr>
                <w:rFonts w:ascii="Arial" w:hAnsi="Arial" w:cs="Arial"/>
              </w:rPr>
              <w:t xml:space="preserve"> St [</w:t>
            </w:r>
            <w:proofErr w:type="spellStart"/>
            <w:r>
              <w:rPr>
                <w:rFonts w:ascii="Arial" w:hAnsi="Arial" w:cs="Arial"/>
              </w:rPr>
              <w:t>cnr</w:t>
            </w:r>
            <w:proofErr w:type="spellEnd"/>
            <w:r>
              <w:rPr>
                <w:rFonts w:ascii="Arial" w:hAnsi="Arial" w:cs="Arial"/>
              </w:rPr>
              <w:t xml:space="preserve"> York Pl]</w:t>
            </w:r>
          </w:p>
        </w:tc>
      </w:tr>
      <w:tr w:rsidR="0002313A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TP-2018-372  </w:t>
            </w:r>
          </w:p>
        </w:tc>
        <w:tc>
          <w:tcPr>
            <w:tcW w:w="6605" w:type="dxa"/>
          </w:tcPr>
          <w:p w:rsidR="0002313A" w:rsidRDefault="00A549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 Drummond St</w:t>
            </w:r>
          </w:p>
        </w:tc>
      </w:tr>
    </w:tbl>
    <w:p w:rsidR="0002313A" w:rsidRDefault="0002313A">
      <w:pPr>
        <w:pStyle w:val="ListParagraph1"/>
        <w:ind w:left="0"/>
        <w:jc w:val="both"/>
        <w:rPr>
          <w:rFonts w:ascii="Arial" w:hAnsi="Arial" w:cs="Arial"/>
          <w:b/>
          <w:bCs/>
        </w:rPr>
      </w:pPr>
    </w:p>
    <w:p w:rsidR="0002313A" w:rsidRDefault="0002313A">
      <w:pPr>
        <w:pStyle w:val="ListParagraph1"/>
        <w:ind w:left="0"/>
        <w:jc w:val="both"/>
        <w:rPr>
          <w:rFonts w:ascii="Arial" w:hAnsi="Arial" w:cs="Arial"/>
          <w:b/>
          <w:bCs/>
          <w:sz w:val="11"/>
          <w:szCs w:val="11"/>
        </w:rPr>
      </w:pPr>
    </w:p>
    <w:p w:rsidR="0002313A" w:rsidRDefault="00A549DA">
      <w:pPr>
        <w:pStyle w:val="ListParagraph1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    MATTERS ARISING FROM PREVIOUS MINUTES</w:t>
      </w:r>
    </w:p>
    <w:p w:rsidR="0002313A" w:rsidRDefault="0002313A">
      <w:pPr>
        <w:pStyle w:val="ListParagraph1"/>
        <w:ind w:left="0"/>
        <w:jc w:val="both"/>
        <w:rPr>
          <w:rFonts w:ascii="Arial" w:hAnsi="Arial" w:cs="Arial"/>
          <w:b/>
          <w:bCs/>
        </w:rPr>
      </w:pPr>
    </w:p>
    <w:p w:rsidR="0002313A" w:rsidRDefault="00A549DA">
      <w:pPr>
        <w:pStyle w:val="ListParagraph1"/>
        <w:ind w:left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None.</w:t>
      </w:r>
      <w:proofErr w:type="gramEnd"/>
    </w:p>
    <w:p w:rsidR="0002313A" w:rsidRDefault="0002313A">
      <w:pPr>
        <w:pStyle w:val="ListParagraph1"/>
        <w:ind w:left="0"/>
        <w:jc w:val="both"/>
        <w:rPr>
          <w:rFonts w:ascii="Arial" w:hAnsi="Arial" w:cs="Arial"/>
          <w:bCs/>
        </w:rPr>
      </w:pPr>
    </w:p>
    <w:p w:rsidR="0002313A" w:rsidRDefault="0002313A">
      <w:pPr>
        <w:pStyle w:val="ListParagraph1"/>
        <w:ind w:left="0"/>
        <w:jc w:val="both"/>
        <w:rPr>
          <w:rFonts w:ascii="Arial" w:hAnsi="Arial" w:cs="Arial"/>
          <w:b/>
          <w:sz w:val="11"/>
          <w:szCs w:val="11"/>
        </w:rPr>
      </w:pPr>
    </w:p>
    <w:p w:rsidR="0002313A" w:rsidRDefault="00A549DA">
      <w:pPr>
        <w:pStyle w:val="ListParagraph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    STRATEGIC PLANNING MATTERS FOR REVIEW</w:t>
      </w:r>
    </w:p>
    <w:p w:rsidR="0002313A" w:rsidRDefault="0002313A">
      <w:pPr>
        <w:jc w:val="both"/>
        <w:rPr>
          <w:rFonts w:ascii="Arial" w:hAnsi="Arial" w:cs="Arial"/>
          <w:sz w:val="13"/>
          <w:szCs w:val="13"/>
        </w:rPr>
      </w:pPr>
    </w:p>
    <w:p w:rsidR="0002313A" w:rsidRDefault="00A549D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Heritage Review Amendment C258 Melbourne Planning Scheme</w:t>
      </w:r>
    </w:p>
    <w:p w:rsidR="0002313A" w:rsidRDefault="0002313A">
      <w:pPr>
        <w:ind w:left="420"/>
        <w:jc w:val="both"/>
        <w:rPr>
          <w:rFonts w:ascii="Arial" w:hAnsi="Arial" w:cs="Arial"/>
        </w:rPr>
      </w:pPr>
    </w:p>
    <w:p w:rsidR="0002313A" w:rsidRDefault="00A549D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EO tabled an analysis of block bounded </w:t>
      </w:r>
      <w:r>
        <w:rPr>
          <w:rFonts w:ascii="Arial" w:hAnsi="Arial" w:cs="Arial"/>
        </w:rPr>
        <w:t xml:space="preserve">by </w:t>
      </w:r>
      <w:proofErr w:type="spellStart"/>
      <w:r>
        <w:rPr>
          <w:rFonts w:ascii="Arial" w:hAnsi="Arial" w:cs="Arial"/>
        </w:rPr>
        <w:t>Lygon</w:t>
      </w:r>
      <w:proofErr w:type="spellEnd"/>
      <w:r>
        <w:rPr>
          <w:rFonts w:ascii="Arial" w:hAnsi="Arial" w:cs="Arial"/>
        </w:rPr>
        <w:t xml:space="preserve">, Pelham, Queensberry, </w:t>
      </w:r>
      <w:proofErr w:type="gramStart"/>
      <w:r>
        <w:rPr>
          <w:rFonts w:ascii="Arial" w:hAnsi="Arial" w:cs="Arial"/>
        </w:rPr>
        <w:t>Drummond  showing</w:t>
      </w:r>
      <w:proofErr w:type="gramEnd"/>
      <w:r>
        <w:rPr>
          <w:rFonts w:ascii="Arial" w:hAnsi="Arial" w:cs="Arial"/>
        </w:rPr>
        <w:t xml:space="preserve"> numerous errors and misinterpretations of the translation from the “old” to the “new” classifications demonstrating the shoddiness and inconsistency of the work done.  </w:t>
      </w:r>
      <w:proofErr w:type="gramStart"/>
      <w:r>
        <w:rPr>
          <w:rFonts w:ascii="Arial" w:hAnsi="Arial" w:cs="Arial"/>
        </w:rPr>
        <w:t xml:space="preserve">EO </w:t>
      </w:r>
      <w:proofErr w:type="spellStart"/>
      <w:r>
        <w:rPr>
          <w:rFonts w:ascii="Arial" w:hAnsi="Arial" w:cs="Arial"/>
        </w:rPr>
        <w:t>proferred</w:t>
      </w:r>
      <w:proofErr w:type="spellEnd"/>
      <w:r>
        <w:rPr>
          <w:rFonts w:ascii="Arial" w:hAnsi="Arial" w:cs="Arial"/>
        </w:rPr>
        <w:t xml:space="preserve"> the policy of </w:t>
      </w:r>
      <w:proofErr w:type="spellStart"/>
      <w:r>
        <w:rPr>
          <w:rFonts w:ascii="Arial" w:hAnsi="Arial" w:cs="Arial"/>
        </w:rPr>
        <w:t>Stonnington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a model to be followed.</w:t>
      </w:r>
      <w:proofErr w:type="gramEnd"/>
      <w:r>
        <w:rPr>
          <w:rFonts w:ascii="Arial" w:hAnsi="Arial" w:cs="Arial"/>
        </w:rPr>
        <w:t xml:space="preserve">  EO suggested that the translation exercise not even be started until a proper study defining the principles of translation has been completed and ratified.</w:t>
      </w:r>
    </w:p>
    <w:p w:rsidR="0002313A" w:rsidRDefault="0002313A">
      <w:pPr>
        <w:jc w:val="both"/>
        <w:rPr>
          <w:rFonts w:ascii="Arial" w:hAnsi="Arial" w:cs="Arial"/>
          <w:sz w:val="13"/>
          <w:szCs w:val="13"/>
        </w:rPr>
      </w:pPr>
    </w:p>
    <w:p w:rsidR="0002313A" w:rsidRDefault="00A549DA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Corkman</w:t>
      </w:r>
      <w:proofErr w:type="spellEnd"/>
      <w:r>
        <w:rPr>
          <w:rFonts w:ascii="Arial" w:hAnsi="Arial" w:cs="Arial"/>
          <w:b/>
        </w:rPr>
        <w:t xml:space="preserve"> Hotel </w:t>
      </w:r>
    </w:p>
    <w:p w:rsidR="0002313A" w:rsidRDefault="00A54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313A" w:rsidRDefault="00A549D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EO reported that he had heard a </w:t>
      </w:r>
      <w:proofErr w:type="spellStart"/>
      <w:r>
        <w:rPr>
          <w:rFonts w:ascii="Arial" w:hAnsi="Arial" w:cs="Arial"/>
        </w:rPr>
        <w:t>rumour</w:t>
      </w:r>
      <w:proofErr w:type="spellEnd"/>
      <w:r>
        <w:rPr>
          <w:rFonts w:ascii="Arial" w:hAnsi="Arial" w:cs="Arial"/>
        </w:rPr>
        <w:t xml:space="preserve"> that the </w:t>
      </w:r>
      <w:r>
        <w:rPr>
          <w:rFonts w:ascii="Arial" w:hAnsi="Arial" w:cs="Arial"/>
        </w:rPr>
        <w:t xml:space="preserve">planning scheme amendment might be dropped because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not getting enough support from the </w:t>
      </w:r>
      <w:proofErr w:type="spellStart"/>
      <w:r>
        <w:rPr>
          <w:rFonts w:ascii="Arial" w:hAnsi="Arial" w:cs="Arial"/>
        </w:rPr>
        <w:t>GoV.</w:t>
      </w:r>
      <w:proofErr w:type="spellEnd"/>
    </w:p>
    <w:p w:rsidR="0002313A" w:rsidRDefault="0002313A">
      <w:pPr>
        <w:ind w:left="420"/>
        <w:jc w:val="both"/>
        <w:rPr>
          <w:rFonts w:ascii="Arial" w:hAnsi="Arial" w:cs="Arial"/>
        </w:rPr>
      </w:pPr>
    </w:p>
    <w:p w:rsidR="0002313A" w:rsidRDefault="00A549D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EO reported that another </w:t>
      </w:r>
      <w:proofErr w:type="spellStart"/>
      <w:r>
        <w:rPr>
          <w:rFonts w:ascii="Arial" w:hAnsi="Arial" w:cs="Arial"/>
        </w:rPr>
        <w:t>rumour</w:t>
      </w:r>
      <w:proofErr w:type="spellEnd"/>
      <w:r>
        <w:rPr>
          <w:rFonts w:ascii="Arial" w:hAnsi="Arial" w:cs="Arial"/>
        </w:rPr>
        <w:t xml:space="preserve"> suggests that </w:t>
      </w:r>
      <w:proofErr w:type="spellStart"/>
      <w:r>
        <w:rPr>
          <w:rFonts w:ascii="Arial" w:hAnsi="Arial" w:cs="Arial"/>
        </w:rPr>
        <w:t>UoM</w:t>
      </w:r>
      <w:proofErr w:type="spellEnd"/>
      <w:r>
        <w:rPr>
          <w:rFonts w:ascii="Arial" w:hAnsi="Arial" w:cs="Arial"/>
        </w:rPr>
        <w:t xml:space="preserve"> may be angling to obtain the site.</w:t>
      </w:r>
    </w:p>
    <w:p w:rsidR="0002313A" w:rsidRDefault="0002313A">
      <w:pPr>
        <w:ind w:left="420"/>
        <w:jc w:val="both"/>
        <w:rPr>
          <w:rFonts w:ascii="Arial" w:hAnsi="Arial" w:cs="Arial"/>
        </w:rPr>
      </w:pPr>
    </w:p>
    <w:p w:rsidR="0002313A" w:rsidRDefault="00A549D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Heritage Tool Kit</w:t>
      </w:r>
    </w:p>
    <w:p w:rsidR="0002313A" w:rsidRDefault="0002313A">
      <w:pPr>
        <w:tabs>
          <w:tab w:val="left" w:pos="420"/>
        </w:tabs>
        <w:ind w:left="420"/>
        <w:jc w:val="both"/>
        <w:rPr>
          <w:rFonts w:ascii="Arial" w:hAnsi="Arial" w:cs="Arial"/>
          <w:b/>
        </w:rPr>
      </w:pPr>
    </w:p>
    <w:p w:rsidR="0002313A" w:rsidRDefault="00A549DA">
      <w:pPr>
        <w:tabs>
          <w:tab w:val="left" w:pos="420"/>
        </w:tabs>
        <w:ind w:left="4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Have been posted on web site.</w:t>
      </w:r>
      <w:proofErr w:type="gramEnd"/>
    </w:p>
    <w:p w:rsidR="0002313A" w:rsidRDefault="0002313A">
      <w:pPr>
        <w:tabs>
          <w:tab w:val="left" w:pos="420"/>
        </w:tabs>
        <w:ind w:left="420"/>
        <w:jc w:val="both"/>
        <w:rPr>
          <w:rFonts w:ascii="Arial" w:hAnsi="Arial" w:cs="Arial"/>
        </w:rPr>
      </w:pPr>
    </w:p>
    <w:p w:rsidR="0002313A" w:rsidRDefault="00A549DA">
      <w:pPr>
        <w:pStyle w:val="ListParagraph3"/>
        <w:numPr>
          <w:ilvl w:val="0"/>
          <w:numId w:val="3"/>
        </w:numPr>
        <w:tabs>
          <w:tab w:val="left" w:pos="4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the Histor</w:t>
      </w:r>
      <w:r>
        <w:rPr>
          <w:rFonts w:ascii="Arial" w:hAnsi="Arial" w:cs="Arial"/>
          <w:b/>
        </w:rPr>
        <w:t>y of You House</w:t>
      </w:r>
    </w:p>
    <w:p w:rsidR="0002313A" w:rsidRDefault="00A549DA">
      <w:pPr>
        <w:pStyle w:val="ListParagraph3"/>
        <w:tabs>
          <w:tab w:val="left" w:pos="42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MC advised that he had attended a talk concerning an initiative by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to provide assistance for individuals to research the history of their properties.  The contact person is Ivy Tran, Librarian at the 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athleen </w:t>
      </w:r>
      <w:proofErr w:type="spellStart"/>
      <w:r>
        <w:rPr>
          <w:rFonts w:ascii="Arial" w:hAnsi="Arial" w:cs="Arial"/>
        </w:rPr>
        <w:t>Syme</w:t>
      </w:r>
      <w:proofErr w:type="spellEnd"/>
      <w:r>
        <w:rPr>
          <w:rFonts w:ascii="Arial" w:hAnsi="Arial" w:cs="Arial"/>
        </w:rPr>
        <w:t xml:space="preserve"> Library.</w:t>
      </w:r>
    </w:p>
    <w:p w:rsidR="0002313A" w:rsidRDefault="0002313A">
      <w:pPr>
        <w:tabs>
          <w:tab w:val="left" w:pos="420"/>
        </w:tabs>
        <w:jc w:val="both"/>
        <w:rPr>
          <w:rFonts w:ascii="Arial" w:hAnsi="Arial" w:cs="Arial"/>
          <w:b/>
        </w:rPr>
      </w:pPr>
    </w:p>
    <w:p w:rsidR="0002313A" w:rsidRDefault="00A549DA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</w:rPr>
        <w:t>8  NEXT</w:t>
      </w:r>
      <w:proofErr w:type="gramEnd"/>
      <w:r>
        <w:rPr>
          <w:rFonts w:ascii="Arial" w:hAnsi="Arial" w:cs="Arial"/>
          <w:b/>
        </w:rPr>
        <w:t xml:space="preserve"> MEETI</w:t>
      </w:r>
      <w:r>
        <w:rPr>
          <w:rFonts w:ascii="Arial" w:hAnsi="Arial" w:cs="Arial"/>
          <w:b/>
        </w:rPr>
        <w:t xml:space="preserve">NG:      </w:t>
      </w:r>
      <w:r>
        <w:rPr>
          <w:rFonts w:ascii="Arial" w:hAnsi="Arial" w:cs="Arial"/>
        </w:rPr>
        <w:t>Time and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19:00 Monday </w:t>
      </w:r>
      <w:r>
        <w:rPr>
          <w:rFonts w:ascii="Arial" w:hAnsi="Arial" w:cs="Arial"/>
          <w:color w:val="000000"/>
        </w:rPr>
        <w:t>06 August 2018</w:t>
      </w:r>
    </w:p>
    <w:p w:rsidR="0002313A" w:rsidRDefault="00A549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                                  Venue: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Toth</w:t>
      </w:r>
      <w:proofErr w:type="spellEnd"/>
      <w:r>
        <w:rPr>
          <w:rFonts w:ascii="Arial" w:hAnsi="Arial" w:cs="Arial"/>
          <w:color w:val="000000"/>
        </w:rPr>
        <w:t xml:space="preserve"> Residence, 147 Drummond St</w:t>
      </w:r>
    </w:p>
    <w:p w:rsidR="0002313A" w:rsidRDefault="0002313A">
      <w:pPr>
        <w:jc w:val="both"/>
        <w:rPr>
          <w:rFonts w:ascii="Arial" w:hAnsi="Arial" w:cs="Arial"/>
          <w:b/>
        </w:rPr>
      </w:pPr>
    </w:p>
    <w:sectPr w:rsidR="0002313A"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AF"/>
    <w:multiLevelType w:val="multilevel"/>
    <w:tmpl w:val="021B76A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72EB6"/>
    <w:multiLevelType w:val="multilevel"/>
    <w:tmpl w:val="17472E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ED657F"/>
    <w:multiLevelType w:val="singleLevel"/>
    <w:tmpl w:val="5AED657F"/>
    <w:lvl w:ilvl="0">
      <w:start w:val="1"/>
      <w:numFmt w:val="bullet"/>
      <w:lvlText w:val="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savePreviewPicture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13A"/>
    <w:rsid w:val="0002313A"/>
    <w:rsid w:val="00393979"/>
    <w:rsid w:val="00A5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34"/>
    <w:qFormat/>
    <w:pPr>
      <w:ind w:left="720"/>
      <w:contextualSpacing/>
    </w:pPr>
  </w:style>
  <w:style w:type="paragraph" w:customStyle="1" w:styleId="ListParagraph3">
    <w:name w:val="List Paragraph3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 PLANNING GROUP</vt:lpstr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 PLANNING GROUP</dc:title>
  <dc:creator>Cheryl Miller</dc:creator>
  <cp:lastModifiedBy>Lyn</cp:lastModifiedBy>
  <cp:revision>2</cp:revision>
  <cp:lastPrinted>2018-05-30T08:51:00Z</cp:lastPrinted>
  <dcterms:created xsi:type="dcterms:W3CDTF">2018-07-16T06:58:00Z</dcterms:created>
  <dcterms:modified xsi:type="dcterms:W3CDTF">2018-07-16T06:58:00Z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