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5E1D" w14:textId="7F4EE7CA" w:rsidR="00E06500" w:rsidRPr="00E06500" w:rsidRDefault="00E06500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eastAsia="ArialMT" w:hAnsi="Times New Roman" w:cs="Times New Roman"/>
          <w:b/>
          <w:bCs/>
          <w:color w:val="424242"/>
          <w:sz w:val="28"/>
          <w:szCs w:val="28"/>
        </w:rPr>
        <w:t>People’s Panel – Affordable Housing March 2024 – summary of recommendations</w:t>
      </w:r>
    </w:p>
    <w:p w14:paraId="35F2CD32" w14:textId="77777777" w:rsidR="000849B2" w:rsidRPr="000849B2" w:rsidRDefault="000849B2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  <w:sz w:val="6"/>
          <w:szCs w:val="6"/>
        </w:rPr>
      </w:pPr>
    </w:p>
    <w:p w14:paraId="472036AC" w14:textId="39105264" w:rsidR="00385031" w:rsidRPr="000849B2" w:rsidRDefault="000849B2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  <w:sz w:val="24"/>
          <w:szCs w:val="24"/>
        </w:rPr>
      </w:pPr>
      <w:r w:rsidRPr="000849B2">
        <w:rPr>
          <w:rFonts w:ascii="Times New Roman" w:eastAsia="ArialMT" w:hAnsi="Times New Roman" w:cs="Times New Roman"/>
          <w:b/>
          <w:bCs/>
          <w:color w:val="424242"/>
          <w:sz w:val="24"/>
          <w:szCs w:val="24"/>
        </w:rPr>
        <w:t>The</w:t>
      </w:r>
      <w:r w:rsidR="00385031" w:rsidRPr="000849B2">
        <w:rPr>
          <w:rFonts w:ascii="Times New Roman" w:eastAsia="ArialMT" w:hAnsi="Times New Roman" w:cs="Times New Roman"/>
          <w:b/>
          <w:bCs/>
          <w:color w:val="424242"/>
          <w:sz w:val="24"/>
          <w:szCs w:val="24"/>
        </w:rPr>
        <w:t xml:space="preserve"> basic guiding principles:</w:t>
      </w:r>
    </w:p>
    <w:p w14:paraId="39DE3ABA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</w:rPr>
      </w:pPr>
      <w:r w:rsidRPr="00385031">
        <w:rPr>
          <w:rFonts w:ascii="Times New Roman" w:eastAsia="ArialMT" w:hAnsi="Times New Roman" w:cs="Times New Roman"/>
          <w:b/>
          <w:bCs/>
          <w:color w:val="424242"/>
        </w:rPr>
        <w:t>1. All human beings deserve to be housed with dignity</w:t>
      </w:r>
    </w:p>
    <w:p w14:paraId="1D7FCE09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</w:rPr>
      </w:pPr>
      <w:r w:rsidRPr="00385031">
        <w:rPr>
          <w:rFonts w:ascii="Times New Roman" w:eastAsia="ArialMT" w:hAnsi="Times New Roman" w:cs="Times New Roman"/>
          <w:b/>
          <w:bCs/>
          <w:color w:val="424242"/>
        </w:rPr>
        <w:t>2. Affordable housing is essential infrastructure and must be prioritised as such</w:t>
      </w:r>
    </w:p>
    <w:p w14:paraId="4B0FE84A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</w:rPr>
      </w:pPr>
      <w:r w:rsidRPr="00385031">
        <w:rPr>
          <w:rFonts w:ascii="Times New Roman" w:eastAsia="ArialMT" w:hAnsi="Times New Roman" w:cs="Times New Roman"/>
          <w:b/>
          <w:bCs/>
          <w:color w:val="424242"/>
        </w:rPr>
        <w:t>3. Affordable housing provision must be sustainable in the longer term, socially, financially and environmentally</w:t>
      </w:r>
    </w:p>
    <w:p w14:paraId="262E8666" w14:textId="7DD5FF54" w:rsidR="00385031" w:rsidRPr="00385031" w:rsidRDefault="00385031" w:rsidP="00385031">
      <w:pPr>
        <w:rPr>
          <w:rFonts w:ascii="Times New Roman" w:eastAsia="ArialMT" w:hAnsi="Times New Roman" w:cs="Times New Roman"/>
          <w:b/>
          <w:bCs/>
          <w:color w:val="424242"/>
        </w:rPr>
      </w:pPr>
      <w:r w:rsidRPr="00385031">
        <w:rPr>
          <w:rFonts w:ascii="Times New Roman" w:eastAsia="ArialMT" w:hAnsi="Times New Roman" w:cs="Times New Roman"/>
          <w:b/>
          <w:bCs/>
          <w:color w:val="424242"/>
        </w:rPr>
        <w:t>4. Policy must be evidence-based.</w:t>
      </w:r>
    </w:p>
    <w:p w14:paraId="280282D8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385031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1</w:t>
      </w:r>
    </w:p>
    <w:p w14:paraId="09BE2B28" w14:textId="1EA7D77C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Penalties and disincentives for not participating in the affordable housing supply</w:t>
      </w:r>
    </w:p>
    <w:p w14:paraId="1B43A0A0" w14:textId="7E0C4F94" w:rsidR="00385031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 xml:space="preserve">The intent of the idea is to </w:t>
      </w:r>
      <w:r w:rsidRPr="00385031">
        <w:rPr>
          <w:rFonts w:ascii="Times New Roman" w:hAnsi="Times New Roman" w:cs="Times New Roman"/>
          <w:b/>
          <w:bCs/>
          <w:color w:val="424242"/>
        </w:rPr>
        <w:t xml:space="preserve">increase access to the supply of currently available housing </w:t>
      </w:r>
      <w:r w:rsidRPr="00385031">
        <w:rPr>
          <w:rFonts w:ascii="Times New Roman" w:eastAsia="ArialMT" w:hAnsi="Times New Roman" w:cs="Times New Roman"/>
          <w:color w:val="424242"/>
        </w:rPr>
        <w:t>in the City of</w:t>
      </w:r>
      <w:r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Melbourne. This may have a flow-on effect on both affordable housing supply and overall housing affordability.</w:t>
      </w:r>
    </w:p>
    <w:p w14:paraId="3955E251" w14:textId="77777777" w:rsidR="00E06500" w:rsidRPr="00E06500" w:rsidRDefault="00E06500" w:rsidP="00E065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7E1AE016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385031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2</w:t>
      </w:r>
    </w:p>
    <w:p w14:paraId="5C13D389" w14:textId="77777777" w:rsidR="00385031" w:rsidRPr="00231C59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424242"/>
        </w:rPr>
      </w:pPr>
      <w:r w:rsidRPr="00231C59">
        <w:rPr>
          <w:rFonts w:ascii="Times New Roman" w:eastAsia="ArialMT" w:hAnsi="Times New Roman" w:cs="Times New Roman"/>
          <w:b/>
          <w:bCs/>
          <w:color w:val="424242"/>
        </w:rPr>
        <w:t>Innovative alternative funding</w:t>
      </w:r>
    </w:p>
    <w:p w14:paraId="003E9D5E" w14:textId="74FE551B" w:rsidR="00385031" w:rsidRPr="00385031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 xml:space="preserve">The council should seek non-traditional/non-historical ways of funding affordable housing. This is to include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newways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to fund and partner with the private sector which may include developers or financial institutions (such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assuperannuation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funds and hedge funds). Funding provided through private and public partnership should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beconsidered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and encouraged.</w:t>
      </w:r>
    </w:p>
    <w:p w14:paraId="1DB3C640" w14:textId="12239C0C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>
        <w:rPr>
          <w:rFonts w:ascii="Times New Roman" w:eastAsia="ArialMT" w:hAnsi="Times New Roman" w:cs="Times New Roman"/>
          <w:color w:val="424242"/>
        </w:rPr>
        <w:t xml:space="preserve">             </w:t>
      </w:r>
      <w:r w:rsidRPr="00385031">
        <w:rPr>
          <w:rFonts w:ascii="Times New Roman" w:eastAsia="ArialMT" w:hAnsi="Times New Roman" w:cs="Times New Roman"/>
          <w:color w:val="424242"/>
        </w:rPr>
        <w:t xml:space="preserve">As an example: </w:t>
      </w:r>
      <w:hyperlink r:id="rId5" w:history="1">
        <w:r w:rsidRPr="00385031">
          <w:rPr>
            <w:rStyle w:val="Hyperlink"/>
            <w:rFonts w:ascii="Times New Roman" w:eastAsia="ArialMT" w:hAnsi="Times New Roman" w:cs="Times New Roman"/>
          </w:rPr>
          <w:t>https://www.socialventures.com.au/sva-quarterly/developing-affordable-housing-affordably/</w:t>
        </w:r>
      </w:hyperlink>
    </w:p>
    <w:p w14:paraId="1B06C86E" w14:textId="77777777" w:rsidR="00385031" w:rsidRPr="00E06500" w:rsidRDefault="00385031" w:rsidP="00385031">
      <w:pPr>
        <w:spacing w:after="0" w:line="240" w:lineRule="auto"/>
        <w:rPr>
          <w:rFonts w:ascii="Times New Roman" w:hAnsi="Times New Roman" w:cs="Times New Roman"/>
          <w:b/>
          <w:bCs/>
          <w:color w:val="424242"/>
          <w:sz w:val="8"/>
          <w:szCs w:val="8"/>
        </w:rPr>
      </w:pPr>
    </w:p>
    <w:p w14:paraId="6F842C16" w14:textId="77777777" w:rsid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28"/>
          <w:szCs w:val="28"/>
        </w:rPr>
      </w:pPr>
      <w:r w:rsidRPr="00385031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3</w:t>
      </w:r>
      <w:r>
        <w:rPr>
          <w:rFonts w:ascii="Times New Roman" w:eastAsia="ArialMT" w:hAnsi="Times New Roman" w:cs="Times New Roman"/>
          <w:color w:val="424242"/>
          <w:sz w:val="28"/>
          <w:szCs w:val="28"/>
        </w:rPr>
        <w:br/>
      </w:r>
      <w:r w:rsidRPr="00385031">
        <w:rPr>
          <w:rFonts w:ascii="Times New Roman" w:hAnsi="Times New Roman" w:cs="Times New Roman"/>
          <w:b/>
          <w:bCs/>
          <w:color w:val="424242"/>
        </w:rPr>
        <w:t>Simplifying the funding process</w:t>
      </w:r>
    </w:p>
    <w:p w14:paraId="016C42DE" w14:textId="5DDC63D8" w:rsidR="00385031" w:rsidRPr="00385031" w:rsidRDefault="00385031" w:rsidP="003850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MT" w:hAnsi="Times New Roman" w:cs="Times New Roman"/>
          <w:color w:val="424242"/>
          <w:sz w:val="28"/>
          <w:szCs w:val="28"/>
        </w:rPr>
      </w:pPr>
      <w:r w:rsidRPr="00385031">
        <w:rPr>
          <w:rFonts w:ascii="Times New Roman" w:eastAsia="ArialMT" w:hAnsi="Times New Roman" w:cs="Times New Roman"/>
          <w:color w:val="424242"/>
        </w:rPr>
        <w:t xml:space="preserve">The process to obtain funding for affordable housing is too complex, too slow and has too many barriers, such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asa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competitive market and infrequent investment opportunities. It would be prudent to simplify the process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andremove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barriers.</w:t>
      </w:r>
    </w:p>
    <w:p w14:paraId="756082A4" w14:textId="1280CAB6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57A00456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385031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4</w:t>
      </w:r>
    </w:p>
    <w:p w14:paraId="12B4FC77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Public awareness campaign and education program</w:t>
      </w:r>
    </w:p>
    <w:p w14:paraId="0AB6C923" w14:textId="4BE74EDF" w:rsidR="00385031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 xml:space="preserve">To build social acceptance of the concept of affordable housing and education programs to shift public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perceptionsand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celebrate achievements in affordable </w:t>
      </w:r>
      <w:proofErr w:type="spellStart"/>
      <w:proofErr w:type="gramStart"/>
      <w:r w:rsidRPr="00E06500">
        <w:rPr>
          <w:rFonts w:ascii="Times New Roman" w:eastAsia="ArialMT" w:hAnsi="Times New Roman" w:cs="Times New Roman"/>
          <w:color w:val="424242"/>
        </w:rPr>
        <w:t>housing.In</w:t>
      </w:r>
      <w:proofErr w:type="spellEnd"/>
      <w:proofErr w:type="gramEnd"/>
      <w:r w:rsidRPr="00E06500">
        <w:rPr>
          <w:rFonts w:ascii="Times New Roman" w:eastAsia="ArialMT" w:hAnsi="Times New Roman" w:cs="Times New Roman"/>
          <w:color w:val="424242"/>
        </w:rPr>
        <w:t xml:space="preserve"> appropriate environments such as schools and workplaces or in public forums. Different forms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ofcommunications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eg.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advertising on trams and public transport stops, articles and talk segments on TV, radio,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digitalmedia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, print media like newspapers etc. The campaigns must be interactive, engaging and inviting to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thecommunity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to participate in solving the problem to address points like:</w:t>
      </w:r>
    </w:p>
    <w:p w14:paraId="214F0C66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● What is affordable housing?</w:t>
      </w:r>
    </w:p>
    <w:p w14:paraId="709B5FDF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● Who will need affordable housing? The groups who need it are broader than what the public currently are</w:t>
      </w:r>
    </w:p>
    <w:p w14:paraId="13B9DE68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thinking. It is not limited to a certain group of people. This is to reduce the stigma, dispel myths and</w:t>
      </w:r>
    </w:p>
    <w:p w14:paraId="5C9600F0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preconceptions around affordable housing.</w:t>
      </w:r>
    </w:p>
    <w:p w14:paraId="01AEEA22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● What factors can lead to housing stress and how to manage them in advance?</w:t>
      </w:r>
    </w:p>
    <w:p w14:paraId="2E58BFE4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● What has been achieved to date to support the plan?</w:t>
      </w:r>
    </w:p>
    <w:p w14:paraId="71ED68C7" w14:textId="23B92694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● What options are available for people who are in need of affordable housing?</w:t>
      </w:r>
    </w:p>
    <w:p w14:paraId="1109C3ED" w14:textId="3EAE0B80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33A0C992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5</w:t>
      </w:r>
    </w:p>
    <w:p w14:paraId="6A1FC615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Consistent pipeline of funding between all levels of government for affordable housing</w:t>
      </w:r>
    </w:p>
    <w:p w14:paraId="3A3406FA" w14:textId="5F8AC7CC" w:rsidR="00385031" w:rsidRPr="00E06500" w:rsidRDefault="00385031" w:rsidP="00E06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Rather than rounds of funding which creates inconsistency in the ability to create affordable housing, an</w:t>
      </w:r>
    </w:p>
    <w:p w14:paraId="35FC1461" w14:textId="54D86F68" w:rsidR="00385031" w:rsidRPr="00385031" w:rsidRDefault="00E06500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>
        <w:rPr>
          <w:rFonts w:ascii="Times New Roman" w:eastAsia="ArialMT" w:hAnsi="Times New Roman" w:cs="Times New Roman"/>
          <w:color w:val="424242"/>
        </w:rPr>
        <w:t xml:space="preserve">             </w:t>
      </w:r>
      <w:r w:rsidR="00385031" w:rsidRPr="00385031">
        <w:rPr>
          <w:rFonts w:ascii="Times New Roman" w:eastAsia="ArialMT" w:hAnsi="Times New Roman" w:cs="Times New Roman"/>
          <w:color w:val="424242"/>
        </w:rPr>
        <w:t>agreed pipeline creates a baseline to remediate the underfunding in affordable housing projects in Victoria.</w:t>
      </w:r>
    </w:p>
    <w:p w14:paraId="772C67A5" w14:textId="7D91285D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713027DA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6</w:t>
      </w:r>
    </w:p>
    <w:p w14:paraId="79A8B651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Compulsory affordable housing for new developments</w:t>
      </w:r>
    </w:p>
    <w:p w14:paraId="44C668B4" w14:textId="03E09416" w:rsidR="00385031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Council to advocate to the State Government and other local councils (</w:t>
      </w:r>
      <w:proofErr w:type="spellStart"/>
      <w:proofErr w:type="gramStart"/>
      <w:r w:rsidRPr="00E06500">
        <w:rPr>
          <w:rFonts w:ascii="Times New Roman" w:eastAsia="ArialMT" w:hAnsi="Times New Roman" w:cs="Times New Roman"/>
          <w:color w:val="424242"/>
        </w:rPr>
        <w:t>e.g</w:t>
      </w:r>
      <w:proofErr w:type="spellEnd"/>
      <w:proofErr w:type="gramEnd"/>
      <w:r w:rsidRPr="00E06500">
        <w:rPr>
          <w:rFonts w:ascii="Times New Roman" w:eastAsia="ArialMT" w:hAnsi="Times New Roman" w:cs="Times New Roman"/>
          <w:color w:val="424242"/>
        </w:rPr>
        <w:t xml:space="preserve"> M9) for a regulation requiring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minimum 30-40% (to allow for negotiation) permanently affordable housing (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i.e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part of land title) in new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developments.To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 xml:space="preserve"> be implemented progressively over 10-15 years, starting at 5%.</w:t>
      </w:r>
    </w:p>
    <w:p w14:paraId="14022BFC" w14:textId="325E2FCD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</w:p>
    <w:p w14:paraId="61508987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7</w:t>
      </w:r>
    </w:p>
    <w:p w14:paraId="1E9480C7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Planning reform: new permit priorities</w:t>
      </w:r>
    </w:p>
    <w:p w14:paraId="625C895D" w14:textId="5A85169F" w:rsidR="00385031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eastAsia="ArialMT" w:hAnsi="Times New Roman" w:cs="Times New Roman"/>
          <w:color w:val="424242"/>
        </w:rPr>
        <w:t>More new developments that prioritise higher percentages of affordable housing are needed.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The panel recommends that new developments must contain 20% affordable housing units as a base.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Developments that propose a higher percentage (</w:t>
      </w:r>
      <w:proofErr w:type="gramStart"/>
      <w:r w:rsidRPr="00E06500">
        <w:rPr>
          <w:rFonts w:ascii="Times New Roman" w:eastAsia="ArialMT" w:hAnsi="Times New Roman" w:cs="Times New Roman"/>
          <w:color w:val="424242"/>
        </w:rPr>
        <w:t>e.g.</w:t>
      </w:r>
      <w:proofErr w:type="gramEnd"/>
      <w:r w:rsidRPr="00E06500">
        <w:rPr>
          <w:rFonts w:ascii="Times New Roman" w:eastAsia="ArialMT" w:hAnsi="Times New Roman" w:cs="Times New Roman"/>
          <w:color w:val="424242"/>
        </w:rPr>
        <w:t xml:space="preserve"> 30%) will receive planning priority over those with a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lower percentage.</w:t>
      </w:r>
    </w:p>
    <w:p w14:paraId="6FD1E2DF" w14:textId="61F97494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</w:p>
    <w:p w14:paraId="5F64CE96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8</w:t>
      </w:r>
    </w:p>
    <w:p w14:paraId="16DE4ED8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City of Melbourne to lobby State and Commonwealth Governments for sustained and consistent long-term funding</w:t>
      </w:r>
      <w:r w:rsidR="00E06500">
        <w:rPr>
          <w:rFonts w:ascii="Times New Roman" w:hAnsi="Times New Roman" w:cs="Times New Roman"/>
          <w:b/>
          <w:bCs/>
          <w:color w:val="424242"/>
        </w:rPr>
        <w:t xml:space="preserve"> </w:t>
      </w:r>
      <w:r w:rsidRPr="00385031">
        <w:rPr>
          <w:rFonts w:ascii="Times New Roman" w:hAnsi="Times New Roman" w:cs="Times New Roman"/>
          <w:b/>
          <w:bCs/>
          <w:color w:val="424242"/>
        </w:rPr>
        <w:t>across affordable housing models</w:t>
      </w:r>
    </w:p>
    <w:p w14:paraId="39FA3D70" w14:textId="03A4F068" w:rsidR="00385031" w:rsidRPr="00E06500" w:rsidRDefault="00385031" w:rsidP="00E06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For Melbourne City Council to successfully secure consistent and ongoing funding streams from State and Federal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government sources in the near and long-term future (</w:t>
      </w:r>
      <w:proofErr w:type="gramStart"/>
      <w:r w:rsidRPr="00E06500">
        <w:rPr>
          <w:rFonts w:ascii="Times New Roman" w:eastAsia="ArialMT" w:hAnsi="Times New Roman" w:cs="Times New Roman"/>
          <w:color w:val="424242"/>
        </w:rPr>
        <w:t>i.e.</w:t>
      </w:r>
      <w:proofErr w:type="gramEnd"/>
      <w:r w:rsidRPr="00E06500">
        <w:rPr>
          <w:rFonts w:ascii="Times New Roman" w:eastAsia="ArialMT" w:hAnsi="Times New Roman" w:cs="Times New Roman"/>
          <w:color w:val="424242"/>
        </w:rPr>
        <w:t xml:space="preserve"> not impacted by the changes in the Government rather being part</w:t>
      </w:r>
      <w:r w:rsidR="00E06500" w:rsidRP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of the Nation’s long term sustainable development goals). The aim of this is to ensure a stable, ongoing supply of affordable</w:t>
      </w:r>
      <w:r w:rsidR="00E06500" w:rsidRP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housing to address the pressing concern of affordable housing shortage.</w:t>
      </w:r>
    </w:p>
    <w:p w14:paraId="3CB0568C" w14:textId="53F4FDB8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1ABFC05D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9</w:t>
      </w:r>
    </w:p>
    <w:p w14:paraId="2E9598D1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Creating sustainable communities</w:t>
      </w:r>
    </w:p>
    <w:p w14:paraId="6838FBAF" w14:textId="77777777" w:rsidR="00E06500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Developments of affordable housing should be community-centric. This would mean designing and building</w:t>
      </w:r>
    </w:p>
    <w:p w14:paraId="6794BA05" w14:textId="4B9F8227" w:rsidR="00385031" w:rsidRPr="00E06500" w:rsidRDefault="00385031" w:rsidP="00E065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houses that serve to facilitate ease of access to a number of amenities such as schools, supermarkets, medical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facilities, and communal spaces. For those whose jobs/lives revolve around such places (teachers, nurses,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students, etc), the price of regular housing is too high for their current wages. It’s also important to consider that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many who would occupy these houses are vulnerable/ at-risk due to their finances/backgrounds. Providing them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with the option to live in affordable houses close to support services that they may need would be a first step in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 xml:space="preserve">creating a more sustainable, </w:t>
      </w:r>
      <w:proofErr w:type="gramStart"/>
      <w:r w:rsidRPr="00385031">
        <w:rPr>
          <w:rFonts w:ascii="Times New Roman" w:eastAsia="ArialMT" w:hAnsi="Times New Roman" w:cs="Times New Roman"/>
          <w:color w:val="424242"/>
        </w:rPr>
        <w:t>long term</w:t>
      </w:r>
      <w:proofErr w:type="gramEnd"/>
      <w:r w:rsidRPr="00385031">
        <w:rPr>
          <w:rFonts w:ascii="Times New Roman" w:eastAsia="ArialMT" w:hAnsi="Times New Roman" w:cs="Times New Roman"/>
          <w:color w:val="424242"/>
        </w:rPr>
        <w:t xml:space="preserve"> community. Because these key workers are essential to the community,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they must be part of the community.</w:t>
      </w:r>
    </w:p>
    <w:p w14:paraId="5ED5904F" w14:textId="5AD39F5E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- Proximity to schools, supermarkets, medical clinics, spaces for communal gathering, 24hr libraries,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385031">
        <w:rPr>
          <w:rFonts w:ascii="Times New Roman" w:eastAsia="ArialMT" w:hAnsi="Times New Roman" w:cs="Times New Roman"/>
          <w:color w:val="424242"/>
        </w:rPr>
        <w:t>transport</w:t>
      </w:r>
    </w:p>
    <w:p w14:paraId="420E0B67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- Support services for health and wellbeing, finance, etc</w:t>
      </w:r>
    </w:p>
    <w:p w14:paraId="2FD84D0E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 xml:space="preserve">- Sustainable, </w:t>
      </w:r>
      <w:proofErr w:type="gramStart"/>
      <w:r w:rsidRPr="00385031">
        <w:rPr>
          <w:rFonts w:ascii="Times New Roman" w:eastAsia="ArialMT" w:hAnsi="Times New Roman" w:cs="Times New Roman"/>
          <w:color w:val="424242"/>
        </w:rPr>
        <w:t>high quality</w:t>
      </w:r>
      <w:proofErr w:type="gramEnd"/>
      <w:r w:rsidRPr="00385031">
        <w:rPr>
          <w:rFonts w:ascii="Times New Roman" w:eastAsia="ArialMT" w:hAnsi="Times New Roman" w:cs="Times New Roman"/>
          <w:color w:val="424242"/>
        </w:rPr>
        <w:t xml:space="preserve"> design of the built environment</w:t>
      </w:r>
    </w:p>
    <w:p w14:paraId="1810D560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- The key workers should be prioritised to be allocated Affordable Housing near their workspaces.</w:t>
      </w:r>
    </w:p>
    <w:p w14:paraId="58D67BB2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 xml:space="preserve">- Cheaper housing for </w:t>
      </w:r>
      <w:proofErr w:type="spellStart"/>
      <w:r w:rsidRPr="00385031">
        <w:rPr>
          <w:rFonts w:ascii="Times New Roman" w:eastAsia="ArialMT" w:hAnsi="Times New Roman" w:cs="Times New Roman"/>
          <w:color w:val="424242"/>
        </w:rPr>
        <w:t>uni</w:t>
      </w:r>
      <w:proofErr w:type="spellEnd"/>
      <w:r w:rsidRPr="00385031">
        <w:rPr>
          <w:rFonts w:ascii="Times New Roman" w:eastAsia="ArialMT" w:hAnsi="Times New Roman" w:cs="Times New Roman"/>
          <w:color w:val="424242"/>
        </w:rPr>
        <w:t xml:space="preserve"> students</w:t>
      </w:r>
    </w:p>
    <w:p w14:paraId="375441DE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- more creative spaces / community</w:t>
      </w:r>
    </w:p>
    <w:p w14:paraId="78B652E8" w14:textId="76140C1E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- artist studios/community.</w:t>
      </w:r>
    </w:p>
    <w:p w14:paraId="7A21C093" w14:textId="7BE5B3F8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4894F4BD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10</w:t>
      </w:r>
    </w:p>
    <w:p w14:paraId="30C5002E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Incentives for stakeholders to provide affordable housing</w:t>
      </w:r>
    </w:p>
    <w:p w14:paraId="02011C45" w14:textId="77777777" w:rsidR="00E06500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Federal, state and local governments could develop and offer various policies aimed to incentivise the</w:t>
      </w:r>
      <w:r w:rsidR="00E06500">
        <w:rPr>
          <w:rFonts w:ascii="Times New Roman" w:eastAsia="ArialMT" w:hAnsi="Times New Roman" w:cs="Times New Roman"/>
          <w:color w:val="424242"/>
        </w:rPr>
        <w:t xml:space="preserve"> </w:t>
      </w:r>
      <w:r w:rsidRPr="00E06500">
        <w:rPr>
          <w:rFonts w:ascii="Times New Roman" w:eastAsia="ArialMT" w:hAnsi="Times New Roman" w:cs="Times New Roman"/>
          <w:color w:val="424242"/>
        </w:rPr>
        <w:t>provision of affordable housing through subsidies and tax concessions.</w:t>
      </w:r>
    </w:p>
    <w:p w14:paraId="1C7662E0" w14:textId="77777777" w:rsidR="00E06500" w:rsidRPr="00E06500" w:rsidRDefault="00385031" w:rsidP="00E0650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For example:</w:t>
      </w:r>
    </w:p>
    <w:p w14:paraId="41052782" w14:textId="1FE41B23" w:rsidR="00385031" w:rsidRPr="00E06500" w:rsidRDefault="00E06500" w:rsidP="00E0650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MT" w:hAnsi="Times New Roman" w:cs="Times New Roman"/>
          <w:color w:val="424242"/>
        </w:rPr>
      </w:pPr>
      <w:r>
        <w:rPr>
          <w:rFonts w:ascii="Times New Roman" w:eastAsia="ArialMT" w:hAnsi="Times New Roman" w:cs="Times New Roman"/>
          <w:color w:val="424242"/>
        </w:rPr>
        <w:t xml:space="preserve">1. </w:t>
      </w:r>
      <w:r w:rsidR="00385031" w:rsidRPr="00385031">
        <w:rPr>
          <w:rFonts w:ascii="Times New Roman" w:eastAsia="ArialMT" w:hAnsi="Times New Roman" w:cs="Times New Roman"/>
          <w:color w:val="424242"/>
        </w:rPr>
        <w:t>Introducing a discount on Capital Gains Tax (CGT) for sellers and Stamp Duty exemptions for buyers only</w:t>
      </w:r>
      <w:r>
        <w:rPr>
          <w:rFonts w:ascii="Times New Roman" w:eastAsia="ArialMT" w:hAnsi="Times New Roman" w:cs="Times New Roman"/>
          <w:color w:val="424242"/>
        </w:rPr>
        <w:t xml:space="preserve"> </w:t>
      </w:r>
      <w:r w:rsidR="00385031" w:rsidRPr="00E06500">
        <w:rPr>
          <w:rFonts w:ascii="Times New Roman" w:eastAsia="ArialMT" w:hAnsi="Times New Roman" w:cs="Times New Roman"/>
          <w:color w:val="424242"/>
        </w:rPr>
        <w:t>for transactions that put housing in the hands of community housing organisations or government public</w:t>
      </w:r>
      <w:r>
        <w:rPr>
          <w:rFonts w:ascii="Times New Roman" w:eastAsia="ArialMT" w:hAnsi="Times New Roman" w:cs="Times New Roman"/>
          <w:color w:val="424242"/>
        </w:rPr>
        <w:t xml:space="preserve"> </w:t>
      </w:r>
      <w:r w:rsidR="00385031" w:rsidRPr="00E06500">
        <w:rPr>
          <w:rFonts w:ascii="Times New Roman" w:eastAsia="ArialMT" w:hAnsi="Times New Roman" w:cs="Times New Roman"/>
          <w:color w:val="424242"/>
        </w:rPr>
        <w:t>housing portfolios. Review other tax and duties to ascertain whether that revenue can be redirected to</w:t>
      </w:r>
      <w:r>
        <w:rPr>
          <w:rFonts w:ascii="Times New Roman" w:eastAsia="ArialMT" w:hAnsi="Times New Roman" w:cs="Times New Roman"/>
          <w:color w:val="424242"/>
        </w:rPr>
        <w:t xml:space="preserve"> </w:t>
      </w:r>
      <w:r w:rsidR="00385031" w:rsidRPr="00E06500">
        <w:rPr>
          <w:rFonts w:ascii="Times New Roman" w:eastAsia="ArialMT" w:hAnsi="Times New Roman" w:cs="Times New Roman"/>
          <w:color w:val="424242"/>
        </w:rPr>
        <w:t>affordable housing.</w:t>
      </w:r>
    </w:p>
    <w:p w14:paraId="7DC98A8D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2. Offering low-interest government loans to reduce the holding costs of land percentage of affordable</w:t>
      </w:r>
    </w:p>
    <w:p w14:paraId="37D54BBE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housing included in the development (in the same way solar or energy efficiency upgrades were subsidised)</w:t>
      </w:r>
    </w:p>
    <w:p w14:paraId="0CC79011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3. Offering government land at reduced or no cost for development of affordable housing</w:t>
      </w:r>
    </w:p>
    <w:p w14:paraId="5EEEA00F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4. Direct cash subsidies to developers according to the current policy</w:t>
      </w:r>
    </w:p>
    <w:p w14:paraId="363638F1" w14:textId="4607380D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5. Negotiating deals to rezone/repurpose land for use in development of affordable housing.</w:t>
      </w:r>
    </w:p>
    <w:p w14:paraId="1DFE1E45" w14:textId="38DC04D9" w:rsidR="00385031" w:rsidRPr="00E06500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  <w:sz w:val="8"/>
          <w:szCs w:val="8"/>
        </w:rPr>
      </w:pPr>
    </w:p>
    <w:p w14:paraId="14AB63D2" w14:textId="77777777" w:rsidR="00385031" w:rsidRP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06500">
        <w:rPr>
          <w:rFonts w:ascii="Times New Roman" w:hAnsi="Times New Roman" w:cs="Times New Roman"/>
          <w:b/>
          <w:bCs/>
          <w:color w:val="424242"/>
          <w:sz w:val="28"/>
          <w:szCs w:val="28"/>
        </w:rPr>
        <w:t>Recommendation 11</w:t>
      </w:r>
    </w:p>
    <w:p w14:paraId="73DFC949" w14:textId="77777777" w:rsidR="00E06500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385031">
        <w:rPr>
          <w:rFonts w:ascii="Times New Roman" w:hAnsi="Times New Roman" w:cs="Times New Roman"/>
          <w:b/>
          <w:bCs/>
          <w:color w:val="424242"/>
        </w:rPr>
        <w:t>Use a data-based approach to support and assess all recommendations</w:t>
      </w:r>
    </w:p>
    <w:p w14:paraId="4989972B" w14:textId="77777777" w:rsidR="00E06500" w:rsidRPr="00E06500" w:rsidRDefault="00385031" w:rsidP="00385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It is important that we use data and analytics from a variety of sources (</w:t>
      </w:r>
      <w:proofErr w:type="spellStart"/>
      <w:r w:rsidRPr="00E06500">
        <w:rPr>
          <w:rFonts w:ascii="Times New Roman" w:eastAsia="ArialMT" w:hAnsi="Times New Roman" w:cs="Times New Roman"/>
          <w:color w:val="424242"/>
        </w:rPr>
        <w:t>CoM</w:t>
      </w:r>
      <w:proofErr w:type="spellEnd"/>
      <w:r w:rsidRPr="00E06500">
        <w:rPr>
          <w:rFonts w:ascii="Times New Roman" w:eastAsia="ArialMT" w:hAnsi="Times New Roman" w:cs="Times New Roman"/>
          <w:color w:val="424242"/>
        </w:rPr>
        <w:t>, State, Federal governments,</w:t>
      </w:r>
    </w:p>
    <w:p w14:paraId="5228FCAD" w14:textId="3A50D1B3" w:rsidR="00385031" w:rsidRPr="00E06500" w:rsidRDefault="00385031" w:rsidP="00E065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24242"/>
        </w:rPr>
      </w:pPr>
      <w:r w:rsidRPr="00E06500">
        <w:rPr>
          <w:rFonts w:ascii="Times New Roman" w:eastAsia="ArialMT" w:hAnsi="Times New Roman" w:cs="Times New Roman"/>
          <w:color w:val="424242"/>
        </w:rPr>
        <w:t>service providers, current affordable housing projects) to support all actions recommended in this document.</w:t>
      </w:r>
    </w:p>
    <w:p w14:paraId="097262E0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Data can help increase affordable housing by examples, such as:</w:t>
      </w:r>
    </w:p>
    <w:p w14:paraId="0447DFAE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1. Using data in advocacy to create a compelling case for action for affordable housing.</w:t>
      </w:r>
    </w:p>
    <w:p w14:paraId="545CC172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2. Better data on affordable housing, funding and service providers and stakeholders.</w:t>
      </w:r>
    </w:p>
    <w:p w14:paraId="057604D7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3. Making Information available to all developers on potential sites.</w:t>
      </w:r>
    </w:p>
    <w:p w14:paraId="1BA45817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4. Data to ensure disincentives are effective.</w:t>
      </w:r>
    </w:p>
    <w:p w14:paraId="0AD435BD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And to measure the success of the initiatives, such as:</w:t>
      </w:r>
    </w:p>
    <w:p w14:paraId="0A1E3CCD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5. Regularly review data to ensure targets are being met.</w:t>
      </w:r>
    </w:p>
    <w:p w14:paraId="450F2D3C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6. Mandatory reporting from developers on whether they have achieved affordable housing targets.</w:t>
      </w:r>
    </w:p>
    <w:p w14:paraId="72472971" w14:textId="77777777" w:rsidR="00385031" w:rsidRPr="00385031" w:rsidRDefault="00385031" w:rsidP="0038503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It is also important to ensure transparency in the acquisition, use, and analysis of the data in order to prevent</w:t>
      </w:r>
    </w:p>
    <w:p w14:paraId="6BB2D31E" w14:textId="2F0DBB4E" w:rsidR="00385031" w:rsidRPr="00385031" w:rsidRDefault="00385031" w:rsidP="00385031">
      <w:pPr>
        <w:spacing w:after="0" w:line="240" w:lineRule="auto"/>
        <w:rPr>
          <w:rFonts w:ascii="Times New Roman" w:eastAsia="ArialMT" w:hAnsi="Times New Roman" w:cs="Times New Roman"/>
          <w:color w:val="424242"/>
        </w:rPr>
      </w:pPr>
      <w:r w:rsidRPr="00385031">
        <w:rPr>
          <w:rFonts w:ascii="Times New Roman" w:eastAsia="ArialMT" w:hAnsi="Times New Roman" w:cs="Times New Roman"/>
          <w:color w:val="424242"/>
        </w:rPr>
        <w:t>manipulation and misuse.</w:t>
      </w:r>
    </w:p>
    <w:p w14:paraId="39E47228" w14:textId="77777777" w:rsidR="00385031" w:rsidRPr="00385031" w:rsidRDefault="00385031" w:rsidP="00385031">
      <w:pPr>
        <w:rPr>
          <w:rFonts w:ascii="Times New Roman" w:hAnsi="Times New Roman" w:cs="Times New Roman"/>
        </w:rPr>
      </w:pPr>
    </w:p>
    <w:sectPr w:rsidR="00385031" w:rsidRPr="00385031" w:rsidSect="00385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BD5"/>
    <w:multiLevelType w:val="hybridMultilevel"/>
    <w:tmpl w:val="9672FD02"/>
    <w:lvl w:ilvl="0" w:tplc="9FE6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6090F"/>
    <w:multiLevelType w:val="hybridMultilevel"/>
    <w:tmpl w:val="D6724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31"/>
    <w:rsid w:val="000849B2"/>
    <w:rsid w:val="00231C59"/>
    <w:rsid w:val="00385031"/>
    <w:rsid w:val="004225A9"/>
    <w:rsid w:val="00E06500"/>
    <w:rsid w:val="00E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5DCC"/>
  <w15:chartTrackingRefBased/>
  <w15:docId w15:val="{263A49CB-AC12-485E-ABD7-DF4CEDD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cialventures.com.au/sva-quarterly/developing-affordable-housing-affordab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Cracknell</dc:creator>
  <cp:keywords/>
  <dc:description/>
  <cp:lastModifiedBy>Lyn Cracknell</cp:lastModifiedBy>
  <cp:revision>2</cp:revision>
  <dcterms:created xsi:type="dcterms:W3CDTF">2024-04-17T06:20:00Z</dcterms:created>
  <dcterms:modified xsi:type="dcterms:W3CDTF">2024-04-17T06:20:00Z</dcterms:modified>
</cp:coreProperties>
</file>